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1687" w:firstLineChars="200"/>
        <w:jc w:val="both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  <w:lang w:val="en-US" w:eastAsia="zh-CN"/>
        </w:rPr>
        <w:t xml:space="preserve">  281</w:t>
      </w:r>
      <w:r>
        <w:rPr>
          <w:rFonts w:hint="eastAsia"/>
          <w:sz w:val="84"/>
          <w:szCs w:val="84"/>
        </w:rPr>
        <w:t>W 光束灯</w:t>
      </w:r>
    </w:p>
    <w:p>
      <w:pPr>
        <w:rPr>
          <w:rFonts w:hint="eastAsia"/>
        </w:rPr>
      </w:pPr>
      <w:bookmarkStart w:id="15" w:name="_GoBack"/>
      <w:r>
        <w:rPr>
          <w:rFonts w:hint="eastAsia" w:eastAsia="Times New Roman"/>
          <w:color w:val="000000"/>
          <w:sz w:val="1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388620</wp:posOffset>
            </wp:positionV>
            <wp:extent cx="4368800" cy="6553835"/>
            <wp:effectExtent l="0" t="0" r="0" b="0"/>
            <wp:wrapNone/>
            <wp:docPr id="9" name="图片 9" descr="主图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主图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黑体" w:eastAsia="黑体"/>
          <w:b/>
          <w:sz w:val="48"/>
          <w:szCs w:val="48"/>
          <w:lang w:val="en-US" w:eastAsia="zh-CN"/>
        </w:rPr>
        <w:t xml:space="preserve">             </w:t>
      </w:r>
      <w:r>
        <w:rPr>
          <w:rFonts w:hint="eastAsia" w:ascii="Arial" w:hAnsi="黑体" w:eastAsia="黑体"/>
          <w:b/>
          <w:sz w:val="48"/>
          <w:szCs w:val="48"/>
        </w:rPr>
        <w:t>使 用 说 明 书</w:t>
      </w:r>
    </w:p>
    <w:bookmarkEnd w:id="15"/>
    <w:p>
      <w:pPr>
        <w:widowControl w:val="0"/>
        <w:autoSpaceDE w:val="0"/>
        <w:autoSpaceDN w:val="0"/>
        <w:spacing w:line="213" w:lineRule="exact"/>
        <w:rPr>
          <w:rFonts w:hint="eastAsia" w:eastAsia="Times New Roman"/>
          <w:color w:val="000000"/>
          <w:sz w:val="18"/>
        </w:rPr>
      </w:pPr>
    </w:p>
    <w:p>
      <w:pPr>
        <w:widowControl w:val="0"/>
        <w:autoSpaceDE w:val="0"/>
        <w:autoSpaceDN w:val="0"/>
        <w:spacing w:line="240" w:lineRule="auto"/>
        <w:rPr>
          <w:rFonts w:hint="eastAsia" w:eastAsia="Times New Roman"/>
          <w:color w:val="000000"/>
          <w:sz w:val="18"/>
          <w:lang w:val="en-US"/>
        </w:rPr>
      </w:pPr>
    </w:p>
    <w:p>
      <w:pPr>
        <w:widowControl w:val="0"/>
        <w:autoSpaceDE w:val="0"/>
        <w:autoSpaceDN w:val="0"/>
        <w:spacing w:line="240" w:lineRule="auto"/>
        <w:rPr>
          <w:rFonts w:hint="eastAsia" w:eastAsia="Times New Roman"/>
          <w:color w:val="000000"/>
          <w:sz w:val="18"/>
          <w:lang w:val="en-US"/>
        </w:rPr>
      </w:pPr>
    </w:p>
    <w:p>
      <w:pPr>
        <w:widowControl w:val="0"/>
        <w:autoSpaceDE w:val="0"/>
        <w:autoSpaceDN w:val="0"/>
        <w:spacing w:line="213" w:lineRule="exact"/>
        <w:rPr>
          <w:rFonts w:hint="eastAsia" w:eastAsia="Times New Roman"/>
          <w:color w:val="000000"/>
          <w:sz w:val="18"/>
        </w:rPr>
      </w:pPr>
    </w:p>
    <w:p>
      <w:pPr>
        <w:widowControl w:val="0"/>
        <w:autoSpaceDE w:val="0"/>
        <w:autoSpaceDN w:val="0"/>
        <w:spacing w:line="520" w:lineRule="exact"/>
        <w:ind w:firstLine="3132" w:firstLineChars="600"/>
        <w:jc w:val="left"/>
        <w:rPr>
          <w:rFonts w:hint="eastAsia" w:ascii="黑体" w:hAnsi="黑体" w:eastAsia="黑体" w:cs="黑体"/>
          <w:b/>
          <w:bCs/>
          <w:sz w:val="52"/>
        </w:rPr>
      </w:pPr>
    </w:p>
    <w:p>
      <w:pPr>
        <w:widowControl w:val="0"/>
        <w:tabs>
          <w:tab w:val="left" w:pos="5093"/>
          <w:tab w:val="left" w:pos="9440"/>
        </w:tabs>
        <w:autoSpaceDE w:val="0"/>
        <w:autoSpaceDN w:val="0"/>
        <w:spacing w:line="480" w:lineRule="exact"/>
        <w:rPr>
          <w:rFonts w:hint="eastAsia" w:eastAsia="Times New Roman"/>
          <w:color w:val="000000"/>
          <w:sz w:val="32"/>
        </w:rPr>
      </w:pPr>
    </w:p>
    <w:p>
      <w:pPr>
        <w:widowControl w:val="0"/>
        <w:tabs>
          <w:tab w:val="left" w:pos="5093"/>
          <w:tab w:val="left" w:pos="9440"/>
        </w:tabs>
        <w:autoSpaceDE w:val="0"/>
        <w:autoSpaceDN w:val="0"/>
        <w:spacing w:line="480" w:lineRule="exact"/>
        <w:rPr>
          <w:rFonts w:hint="eastAsia" w:eastAsia="宋体"/>
          <w:color w:val="000000"/>
          <w:sz w:val="32"/>
          <w:lang w:eastAsia="zh-CN"/>
        </w:rPr>
      </w:pPr>
    </w:p>
    <w:p>
      <w:pPr>
        <w:widowControl w:val="0"/>
        <w:tabs>
          <w:tab w:val="left" w:pos="5093"/>
          <w:tab w:val="left" w:pos="9440"/>
        </w:tabs>
        <w:autoSpaceDE w:val="0"/>
        <w:autoSpaceDN w:val="0"/>
        <w:spacing w:line="480" w:lineRule="exact"/>
        <w:rPr>
          <w:rFonts w:hint="eastAsia" w:eastAsia="Times New Roman"/>
          <w:color w:val="000000"/>
          <w:sz w:val="32"/>
        </w:rPr>
      </w:pPr>
    </w:p>
    <w:p>
      <w:pPr>
        <w:widowControl w:val="0"/>
        <w:tabs>
          <w:tab w:val="left" w:pos="5093"/>
          <w:tab w:val="left" w:pos="9440"/>
        </w:tabs>
        <w:autoSpaceDE w:val="0"/>
        <w:autoSpaceDN w:val="0"/>
        <w:spacing w:line="480" w:lineRule="exact"/>
        <w:rPr>
          <w:rFonts w:hint="eastAsia" w:eastAsia="宋体"/>
          <w:color w:val="000000"/>
          <w:sz w:val="32"/>
          <w:lang w:eastAsia="zh-CN"/>
        </w:rPr>
      </w:pPr>
    </w:p>
    <w:p>
      <w:pPr>
        <w:widowControl w:val="0"/>
        <w:tabs>
          <w:tab w:val="left" w:pos="5093"/>
          <w:tab w:val="left" w:pos="9440"/>
        </w:tabs>
        <w:autoSpaceDE w:val="0"/>
        <w:autoSpaceDN w:val="0"/>
        <w:spacing w:line="480" w:lineRule="exact"/>
        <w:rPr>
          <w:rFonts w:hint="eastAsia" w:eastAsia="Times New Roman"/>
          <w:color w:val="000000"/>
          <w:sz w:val="32"/>
        </w:rPr>
      </w:pPr>
    </w:p>
    <w:p>
      <w:pPr>
        <w:widowControl w:val="0"/>
        <w:tabs>
          <w:tab w:val="left" w:pos="5093"/>
          <w:tab w:val="left" w:pos="9440"/>
        </w:tabs>
        <w:autoSpaceDE w:val="0"/>
        <w:autoSpaceDN w:val="0"/>
        <w:spacing w:line="480" w:lineRule="exact"/>
        <w:rPr>
          <w:rFonts w:hint="eastAsia" w:eastAsia="Times New Roman"/>
          <w:color w:val="000000"/>
          <w:sz w:val="32"/>
        </w:rPr>
      </w:pPr>
    </w:p>
    <w:p>
      <w:pPr>
        <w:widowControl w:val="0"/>
        <w:tabs>
          <w:tab w:val="left" w:pos="5093"/>
          <w:tab w:val="left" w:pos="9440"/>
        </w:tabs>
        <w:autoSpaceDE w:val="0"/>
        <w:autoSpaceDN w:val="0"/>
        <w:spacing w:line="480" w:lineRule="exact"/>
        <w:rPr>
          <w:rFonts w:hint="eastAsia" w:eastAsia="Times New Roman"/>
          <w:color w:val="000000"/>
          <w:sz w:val="32"/>
        </w:rPr>
      </w:pPr>
    </w:p>
    <w:p>
      <w:pPr>
        <w:rPr>
          <w:rFonts w:hint="eastAsia" w:ascii="Arial" w:hAnsi="黑体" w:eastAsia="黑体"/>
          <w:sz w:val="28"/>
          <w:szCs w:val="28"/>
        </w:rPr>
      </w:pPr>
      <w:bookmarkStart w:id="0" w:name="_Toc415557315"/>
    </w:p>
    <w:p>
      <w:pPr>
        <w:rPr>
          <w:rFonts w:hint="eastAsia" w:ascii="Arial" w:hAnsi="黑体" w:eastAsia="黑体"/>
          <w:sz w:val="28"/>
          <w:szCs w:val="28"/>
        </w:rPr>
      </w:pPr>
    </w:p>
    <w:p>
      <w:pPr>
        <w:rPr>
          <w:rFonts w:hint="eastAsia" w:ascii="Arial" w:hAnsi="黑体" w:eastAsia="黑体"/>
          <w:sz w:val="28"/>
          <w:szCs w:val="28"/>
        </w:rPr>
      </w:pPr>
    </w:p>
    <w:p>
      <w:pPr>
        <w:rPr>
          <w:rFonts w:hint="eastAsia" w:ascii="Arial" w:hAnsi="黑体" w:eastAsia="黑体"/>
          <w:sz w:val="28"/>
          <w:szCs w:val="28"/>
          <w:lang w:val="en-US" w:eastAsia="zh-CN"/>
        </w:rPr>
      </w:pPr>
      <w:r>
        <w:rPr>
          <w:rFonts w:hint="eastAsia" w:ascii="Arial" w:hAnsi="黑体" w:eastAsia="黑体"/>
          <w:sz w:val="28"/>
          <w:szCs w:val="28"/>
          <w:lang w:val="en-US" w:eastAsia="zh-CN"/>
        </w:rPr>
        <w:t xml:space="preserve">                          </w:t>
      </w:r>
    </w:p>
    <w:p>
      <w:pPr>
        <w:rPr>
          <w:rFonts w:hint="eastAsia" w:eastAsia="黑体"/>
          <w:sz w:val="28"/>
          <w:szCs w:val="28"/>
          <w:lang w:val="en-US" w:eastAsia="zh-CN"/>
        </w:rPr>
      </w:pPr>
      <w:r>
        <w:rPr>
          <w:rFonts w:hint="eastAsia" w:ascii="Arial" w:hAnsi="黑体" w:eastAsia="黑体"/>
          <w:sz w:val="28"/>
          <w:szCs w:val="28"/>
          <w:lang w:val="en-US" w:eastAsia="zh-CN"/>
        </w:rPr>
        <w:t xml:space="preserve">                        </w:t>
      </w:r>
      <w:r>
        <w:rPr>
          <w:rFonts w:hint="eastAsia" w:eastAsia="黑体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eastAsia="黑体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</w:t>
      </w:r>
    </w:p>
    <w:p>
      <w:pPr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 </w:t>
      </w:r>
      <w:r>
        <w:rPr>
          <w:rFonts w:hint="eastAsia"/>
          <w:sz w:val="32"/>
          <w:szCs w:val="32"/>
        </w:rPr>
        <w:t>使用前请仔细阅读说明书</w:t>
      </w:r>
    </w:p>
    <w:p>
      <w:pPr>
        <w:rPr>
          <w:rFonts w:hint="eastAsia" w:eastAsia="黑体"/>
          <w:sz w:val="28"/>
          <w:szCs w:val="28"/>
          <w:lang w:val="en-US" w:eastAsia="zh-CN"/>
        </w:rPr>
      </w:pPr>
    </w:p>
    <w:p>
      <w:pPr>
        <w:rPr>
          <w:rFonts w:hint="eastAsia" w:eastAsia="黑体"/>
          <w:sz w:val="28"/>
          <w:szCs w:val="28"/>
          <w:lang w:val="en-US" w:eastAsia="zh-CN"/>
        </w:rPr>
      </w:pPr>
    </w:p>
    <w:p>
      <w:pPr>
        <w:rPr>
          <w:rFonts w:hint="eastAsia" w:eastAsia="黑体"/>
          <w:sz w:val="28"/>
          <w:szCs w:val="28"/>
          <w:lang w:val="en-US" w:eastAsia="zh-CN"/>
        </w:rPr>
      </w:pPr>
    </w:p>
    <w:p>
      <w:pPr>
        <w:rPr>
          <w:rFonts w:hint="eastAsia" w:ascii="Arial" w:hAnsi="黑体" w:eastAsia="黑体"/>
          <w:sz w:val="28"/>
          <w:szCs w:val="28"/>
        </w:rPr>
        <w:sectPr>
          <w:headerReference r:id="rId3" w:type="default"/>
          <w:pgSz w:w="11893" w:h="16826"/>
          <w:pgMar w:top="850" w:right="1134" w:bottom="850" w:left="1134" w:header="720" w:footer="720" w:gutter="0"/>
          <w:lnNumType w:countBy="0" w:distance="360"/>
          <w:pgNumType w:fmt="decimal"/>
          <w:cols w:space="720" w:num="1"/>
          <w:rtlGutter w:val="0"/>
          <w:docGrid w:type="lines" w:linePitch="312" w:charSpace="0"/>
        </w:sectPr>
      </w:pPr>
    </w:p>
    <w:p>
      <w:pPr>
        <w:rPr>
          <w:rFonts w:hint="eastAsia" w:ascii="Arial" w:hAnsi="黑体" w:eastAsia="黑体"/>
          <w:sz w:val="28"/>
          <w:szCs w:val="28"/>
        </w:rPr>
      </w:pPr>
    </w:p>
    <w:p>
      <w:pPr>
        <w:rPr>
          <w:rFonts w:hint="eastAsia" w:ascii="Arial" w:hAnsi="黑体" w:eastAsia="黑体"/>
          <w:sz w:val="28"/>
          <w:szCs w:val="28"/>
        </w:rPr>
      </w:pPr>
    </w:p>
    <w:p>
      <w:pPr>
        <w:rPr>
          <w:rFonts w:ascii="Arial" w:hAnsi="Arial" w:eastAsia="黑体"/>
          <w:sz w:val="28"/>
          <w:szCs w:val="28"/>
        </w:rPr>
      </w:pPr>
      <w:r>
        <w:rPr>
          <w:rFonts w:hint="eastAsia" w:ascii="Arial" w:hAnsi="黑体" w:eastAsia="黑体"/>
          <w:sz w:val="28"/>
          <w:szCs w:val="28"/>
          <w:lang w:val="en-US" w:eastAsia="zh-CN"/>
        </w:rPr>
        <w:t xml:space="preserve">                              </w:t>
      </w:r>
      <w:r>
        <w:rPr>
          <w:rFonts w:hint="eastAsia" w:ascii="Arial" w:hAnsi="黑体" w:eastAsia="黑体"/>
          <w:sz w:val="28"/>
          <w:szCs w:val="28"/>
        </w:rPr>
        <w:t>目  录</w:t>
      </w:r>
    </w:p>
    <w:p>
      <w:pPr>
        <w:pStyle w:val="10"/>
        <w:tabs>
          <w:tab w:val="right" w:leader="dot" w:pos="8303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"_Toc415557315" </w:instrText>
      </w:r>
      <w:r>
        <w:fldChar w:fldCharType="separate"/>
      </w:r>
      <w:r>
        <w:rPr>
          <w:rStyle w:val="14"/>
          <w:rFonts w:hint="eastAsia"/>
        </w:rPr>
        <w:t>第1章 注意事项与安装</w:t>
      </w:r>
      <w:r>
        <w:tab/>
      </w:r>
      <w:r>
        <w:fldChar w:fldCharType="begin"/>
      </w:r>
      <w:r>
        <w:instrText xml:space="preserve"> PAGEREF _Toc415557315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"_Toc415557316" </w:instrText>
      </w:r>
      <w:r>
        <w:fldChar w:fldCharType="separate"/>
      </w:r>
      <w:r>
        <w:rPr>
          <w:rStyle w:val="14"/>
        </w:rPr>
        <w:t>1.</w:t>
      </w:r>
      <w:r>
        <w:tab/>
      </w:r>
      <w:r>
        <w:rPr>
          <w:rStyle w:val="14"/>
          <w:rFonts w:hint="eastAsia"/>
        </w:rPr>
        <w:t>维护保养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"_Toc415557317" </w:instrText>
      </w:r>
      <w:r>
        <w:fldChar w:fldCharType="separate"/>
      </w:r>
      <w:r>
        <w:rPr>
          <w:rStyle w:val="14"/>
        </w:rPr>
        <w:t>2.</w:t>
      </w:r>
      <w:r>
        <w:tab/>
      </w:r>
      <w:r>
        <w:rPr>
          <w:rStyle w:val="14"/>
          <w:rFonts w:hint="eastAsia"/>
        </w:rPr>
        <w:t>声明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"_Toc415557318" </w:instrText>
      </w:r>
      <w:r>
        <w:fldChar w:fldCharType="separate"/>
      </w:r>
      <w:r>
        <w:rPr>
          <w:rStyle w:val="14"/>
        </w:rPr>
        <w:t>3.</w:t>
      </w:r>
      <w:r>
        <w:tab/>
      </w:r>
      <w:r>
        <w:rPr>
          <w:rStyle w:val="14"/>
          <w:rFonts w:hint="eastAsia"/>
        </w:rPr>
        <w:t>产品注意事项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"_Toc415557319" </w:instrText>
      </w:r>
      <w:r>
        <w:fldChar w:fldCharType="separate"/>
      </w:r>
      <w:r>
        <w:rPr>
          <w:rStyle w:val="14"/>
        </w:rPr>
        <w:t>4.</w:t>
      </w:r>
      <w:r>
        <w:tab/>
      </w:r>
      <w:r>
        <w:rPr>
          <w:rStyle w:val="14"/>
          <w:rFonts w:hint="eastAsia"/>
        </w:rPr>
        <w:t>产品介绍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  <w:ind w:left="0" w:leftChars="0" w:firstLine="0" w:firstLineChars="0"/>
      </w:pPr>
      <w:r>
        <w:rPr>
          <w:rFonts w:hint="eastAsia"/>
          <w:lang w:val="en-US" w:eastAsia="zh-CN"/>
        </w:rPr>
        <w:t xml:space="preserve">    </w:t>
      </w:r>
      <w:r>
        <w:fldChar w:fldCharType="begin"/>
      </w:r>
      <w:r>
        <w:instrText xml:space="preserve"> HYPERLINK \l "_Toc415557320" </w:instrText>
      </w:r>
      <w:r>
        <w:fldChar w:fldCharType="separate"/>
      </w:r>
      <w:r>
        <w:rPr>
          <w:rStyle w:val="14"/>
        </w:rPr>
        <w:t>5</w:t>
      </w:r>
      <w:r>
        <w:rPr>
          <w:rStyle w:val="14"/>
          <w:rFonts w:hint="eastAsia"/>
          <w:lang w:val="en-US" w:eastAsia="zh-CN"/>
        </w:rPr>
        <w:t>.</w:t>
      </w:r>
      <w:r>
        <w:rPr>
          <w:rStyle w:val="14"/>
          <w:rFonts w:hint="eastAsia"/>
        </w:rPr>
        <w:t>信号线连接（</w:t>
      </w:r>
      <w:r>
        <w:rPr>
          <w:rStyle w:val="14"/>
        </w:rPr>
        <w:t>DMX</w:t>
      </w:r>
      <w:r>
        <w:rPr>
          <w:rStyle w:val="14"/>
          <w:rFonts w:hint="eastAsia"/>
        </w:rPr>
        <w:t>）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"_Toc415557321" </w:instrText>
      </w:r>
      <w:r>
        <w:fldChar w:fldCharType="separate"/>
      </w:r>
      <w:r>
        <w:rPr>
          <w:rStyle w:val="14"/>
        </w:rPr>
        <w:t>6.</w:t>
      </w:r>
      <w:r>
        <w:tab/>
      </w:r>
      <w:r>
        <w:rPr>
          <w:rStyle w:val="14"/>
          <w:rFonts w:hint="eastAsia"/>
        </w:rPr>
        <w:t>灯具安装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10"/>
        <w:tabs>
          <w:tab w:val="right" w:leader="dot" w:pos="8303"/>
        </w:tabs>
      </w:pPr>
      <w:r>
        <w:fldChar w:fldCharType="begin"/>
      </w:r>
      <w:r>
        <w:instrText xml:space="preserve"> HYPERLINK \l "_Toc415557322" </w:instrText>
      </w:r>
      <w:r>
        <w:fldChar w:fldCharType="separate"/>
      </w:r>
      <w:r>
        <w:rPr>
          <w:rStyle w:val="14"/>
          <w:rFonts w:hint="eastAsia"/>
        </w:rPr>
        <w:t>第2章 面板操作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"_Toc415557323" </w:instrText>
      </w:r>
      <w:r>
        <w:fldChar w:fldCharType="separate"/>
      </w:r>
      <w:r>
        <w:rPr>
          <w:rStyle w:val="14"/>
        </w:rPr>
        <w:t>1.</w:t>
      </w:r>
      <w:r>
        <w:tab/>
      </w:r>
      <w:r>
        <w:rPr>
          <w:rStyle w:val="14"/>
          <w:rFonts w:hint="eastAsia"/>
        </w:rPr>
        <w:t>概述</w:t>
      </w:r>
      <w:r>
        <w:tab/>
      </w:r>
      <w:r>
        <w:rPr>
          <w:rFonts w:hint="eastAsia"/>
          <w:lang w:val="en-US" w:eastAsia="zh-CN"/>
        </w:rPr>
        <w:t>4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"_Toc415557324" </w:instrText>
      </w:r>
      <w:r>
        <w:fldChar w:fldCharType="separate"/>
      </w:r>
      <w:r>
        <w:rPr>
          <w:rStyle w:val="14"/>
        </w:rPr>
        <w:t>2.</w:t>
      </w:r>
      <w:r>
        <w:tab/>
      </w:r>
      <w:r>
        <w:rPr>
          <w:rStyle w:val="14"/>
          <w:rFonts w:hint="eastAsia"/>
        </w:rPr>
        <w:t>操作</w:t>
      </w:r>
      <w:r>
        <w:tab/>
      </w:r>
      <w:r>
        <w:rPr>
          <w:rFonts w:hint="eastAsia"/>
          <w:lang w:val="en-US" w:eastAsia="zh-CN"/>
        </w:rPr>
        <w:t>4</w:t>
      </w:r>
      <w:r>
        <w:fldChar w:fldCharType="end"/>
      </w:r>
    </w:p>
    <w:p>
      <w:pPr>
        <w:pStyle w:val="7"/>
        <w:tabs>
          <w:tab w:val="left" w:pos="1260"/>
          <w:tab w:val="right" w:leader="dot" w:pos="8303"/>
        </w:tabs>
      </w:pPr>
      <w:r>
        <w:fldChar w:fldCharType="begin"/>
      </w:r>
      <w:r>
        <w:instrText xml:space="preserve"> HYPERLINK \l "_Toc415557325" </w:instrText>
      </w:r>
      <w:r>
        <w:fldChar w:fldCharType="separate"/>
      </w:r>
      <w:r>
        <w:rPr>
          <w:rStyle w:val="14"/>
        </w:rPr>
        <w:t>1.</w:t>
      </w:r>
      <w:r>
        <w:tab/>
      </w:r>
      <w:r>
        <w:rPr>
          <w:rFonts w:hint="eastAsia"/>
          <w:lang w:eastAsia="zh-CN"/>
        </w:rPr>
        <w:t>操作方式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>
      <w:pPr>
        <w:pStyle w:val="7"/>
        <w:tabs>
          <w:tab w:val="left" w:pos="1260"/>
          <w:tab w:val="right" w:leader="dot" w:pos="8303"/>
        </w:tabs>
      </w:pPr>
      <w:r>
        <w:fldChar w:fldCharType="begin"/>
      </w:r>
      <w:r>
        <w:instrText xml:space="preserve"> HYPERLINK \l "_Toc415557326" </w:instrText>
      </w:r>
      <w:r>
        <w:fldChar w:fldCharType="separate"/>
      </w:r>
      <w:r>
        <w:rPr>
          <w:rStyle w:val="14"/>
        </w:rPr>
        <w:t>2.</w:t>
      </w:r>
      <w:r>
        <w:tab/>
      </w:r>
      <w:r>
        <w:rPr>
          <w:rStyle w:val="14"/>
          <w:rFonts w:hint="eastAsia"/>
          <w:lang w:eastAsia="zh-CN"/>
        </w:rPr>
        <w:t>界面说明</w:t>
      </w:r>
      <w:r>
        <w:tab/>
      </w:r>
      <w:r>
        <w:rPr>
          <w:rFonts w:hint="eastAsia"/>
          <w:lang w:val="en-US" w:eastAsia="zh-CN"/>
        </w:rPr>
        <w:t>5</w:t>
      </w:r>
      <w:r>
        <w:fldChar w:fldCharType="end"/>
      </w:r>
    </w:p>
    <w:p>
      <w:pPr>
        <w:pStyle w:val="10"/>
        <w:tabs>
          <w:tab w:val="right" w:leader="dot" w:pos="8303"/>
        </w:tabs>
      </w:pPr>
      <w:r>
        <w:fldChar w:fldCharType="begin"/>
      </w:r>
      <w:r>
        <w:instrText xml:space="preserve"> HYPERLINK \l "_Toc415557336" </w:instrText>
      </w:r>
      <w:r>
        <w:fldChar w:fldCharType="separate"/>
      </w:r>
      <w:r>
        <w:rPr>
          <w:rStyle w:val="14"/>
          <w:rFonts w:hint="eastAsia"/>
        </w:rPr>
        <w:t>第3章 通道描述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>
      <w:pPr>
        <w:pStyle w:val="11"/>
        <w:tabs>
          <w:tab w:val="left" w:pos="840"/>
          <w:tab w:val="right" w:leader="dot" w:pos="8303"/>
        </w:tabs>
      </w:pPr>
      <w:r>
        <w:fldChar w:fldCharType="begin"/>
      </w:r>
      <w:r>
        <w:instrText xml:space="preserve"> HYPERLINK \l "_Toc415557337" </w:instrText>
      </w:r>
      <w:r>
        <w:fldChar w:fldCharType="separate"/>
      </w:r>
      <w:r>
        <w:rPr>
          <w:rStyle w:val="14"/>
        </w:rPr>
        <w:t>1.</w:t>
      </w:r>
      <w:r>
        <w:tab/>
      </w:r>
      <w:r>
        <w:rPr>
          <w:rStyle w:val="14"/>
          <w:rFonts w:hint="eastAsia"/>
        </w:rPr>
        <w:t>通道表</w:t>
      </w:r>
      <w:r>
        <w:tab/>
      </w:r>
      <w:r>
        <w:rPr>
          <w:rFonts w:hint="eastAsia"/>
          <w:lang w:val="en-US" w:eastAsia="zh-CN"/>
        </w:rPr>
        <w:t>7</w:t>
      </w:r>
      <w:r>
        <w:fldChar w:fldCharType="end"/>
      </w:r>
    </w:p>
    <w:p>
      <w:pPr>
        <w:pStyle w:val="10"/>
        <w:tabs>
          <w:tab w:val="right" w:leader="dot" w:pos="8303"/>
        </w:tabs>
      </w:pPr>
      <w:r>
        <w:fldChar w:fldCharType="begin"/>
      </w:r>
      <w:r>
        <w:instrText xml:space="preserve"> HYPERLINK \l "_Toc415557338" </w:instrText>
      </w:r>
      <w:r>
        <w:fldChar w:fldCharType="separate"/>
      </w:r>
      <w:r>
        <w:rPr>
          <w:rStyle w:val="14"/>
          <w:rFonts w:hint="eastAsia"/>
        </w:rPr>
        <w:t>第4章 常见故障及使用注意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7"/>
        <w:tabs>
          <w:tab w:val="left" w:pos="1260"/>
          <w:tab w:val="right" w:leader="dot" w:pos="8303"/>
        </w:tabs>
      </w:pPr>
      <w:r>
        <w:fldChar w:fldCharType="begin"/>
      </w:r>
      <w:r>
        <w:instrText xml:space="preserve"> HYPERLINK \l "_Toc415557339" </w:instrText>
      </w:r>
      <w:r>
        <w:fldChar w:fldCharType="separate"/>
      </w:r>
      <w:r>
        <w:rPr>
          <w:rStyle w:val="14"/>
        </w:rPr>
        <w:t>1.</w:t>
      </w:r>
      <w:r>
        <w:tab/>
      </w:r>
      <w:r>
        <w:rPr>
          <w:rStyle w:val="14"/>
          <w:rFonts w:hint="eastAsia"/>
        </w:rPr>
        <w:t>常见故障处理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7"/>
        <w:keepNext w:val="0"/>
        <w:keepLines w:val="0"/>
        <w:pageBreakBefore w:val="0"/>
        <w:widowControl/>
        <w:tabs>
          <w:tab w:val="left" w:pos="1260"/>
          <w:tab w:val="right" w:leader="dot" w:pos="83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400" w:right="0" w:rightChars="0" w:firstLine="0" w:firstLineChars="0"/>
        <w:jc w:val="both"/>
        <w:textAlignment w:val="auto"/>
        <w:outlineLvl w:val="9"/>
      </w:pPr>
      <w:r>
        <w:fldChar w:fldCharType="begin"/>
      </w:r>
      <w:r>
        <w:instrText xml:space="preserve"> HYPERLINK \l "_Toc415557340" </w:instrText>
      </w:r>
      <w:r>
        <w:fldChar w:fldCharType="separate"/>
      </w:r>
      <w:r>
        <w:rPr>
          <w:rStyle w:val="14"/>
        </w:rPr>
        <w:t>2.</w:t>
      </w:r>
      <w:r>
        <w:tab/>
      </w:r>
      <w:r>
        <w:rPr>
          <w:rStyle w:val="14"/>
          <w:rFonts w:hint="eastAsia"/>
        </w:rPr>
        <w:t>使用注意事项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2"/>
        <w:pageBreakBefore/>
        <w:spacing w:before="120" w:after="120" w:line="240" w:lineRule="auto"/>
        <w:ind w:left="200"/>
        <w:jc w:val="both"/>
        <w:sectPr>
          <w:footerReference r:id="rId4" w:type="default"/>
          <w:footerReference r:id="rId5" w:type="even"/>
          <w:pgSz w:w="11893" w:h="16826"/>
          <w:pgMar w:top="850" w:right="1134" w:bottom="850" w:left="1134" w:header="720" w:footer="720" w:gutter="0"/>
          <w:lnNumType w:countBy="0" w:distance="360"/>
          <w:pgNumType w:fmt="decimal" w:start="1"/>
          <w:cols w:space="720" w:num="1"/>
          <w:rtlGutter w:val="0"/>
          <w:docGrid w:type="lines" w:linePitch="312" w:charSpace="0"/>
        </w:sectPr>
      </w:pPr>
    </w:p>
    <w:p>
      <w:pPr>
        <w:pStyle w:val="2"/>
        <w:pageBreakBefore/>
        <w:spacing w:before="120" w:after="120" w:line="240" w:lineRule="auto"/>
        <w:ind w:left="200"/>
        <w:jc w:val="both"/>
      </w:pPr>
      <w:r>
        <w:fldChar w:fldCharType="end"/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第一章 注意事项与安装</w:t>
      </w:r>
      <w:bookmarkEnd w:id="0"/>
    </w:p>
    <w:p>
      <w:pPr>
        <w:pStyle w:val="3"/>
        <w:numPr>
          <w:ilvl w:val="1"/>
          <w:numId w:val="0"/>
        </w:numPr>
        <w:tabs>
          <w:tab w:val="left" w:pos="578"/>
        </w:tabs>
        <w:spacing w:before="240" w:after="120" w:line="240" w:lineRule="auto"/>
      </w:pPr>
      <w:bookmarkStart w:id="1" w:name="_Toc415557316"/>
      <w:r>
        <w:rPr>
          <w:rFonts w:hint="eastAsia"/>
        </w:rPr>
        <w:t>维护保养</w:t>
      </w:r>
      <w:bookmarkEnd w:id="1"/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本灯具应保持干燥，避免在潮湿环境下工作。</w:t>
      </w:r>
    </w:p>
    <w:p>
      <w:pPr>
        <w:numPr>
          <w:ilvl w:val="0"/>
          <w:numId w:val="1"/>
        </w:numPr>
        <w:ind w:right="-153" w:rightChars="-73"/>
        <w:rPr>
          <w:szCs w:val="21"/>
        </w:rPr>
      </w:pPr>
      <w:r>
        <w:rPr>
          <w:rFonts w:hint="eastAsia"/>
          <w:szCs w:val="21"/>
        </w:rPr>
        <w:t>间歇性的使用会有效地延长本灯具的寿命。</w:t>
      </w:r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为了获得良好的通风效果和灯光效果，要注意经常清洁风扇和风扇网以及透镜。</w:t>
      </w:r>
    </w:p>
    <w:p>
      <w:pPr>
        <w:pStyle w:val="16"/>
        <w:numPr>
          <w:ilvl w:val="0"/>
          <w:numId w:val="1"/>
        </w:numPr>
        <w:spacing w:before="62" w:after="62"/>
        <w:rPr>
          <w:szCs w:val="21"/>
        </w:rPr>
      </w:pPr>
      <w:r>
        <w:rPr>
          <w:rFonts w:hint="eastAsia"/>
          <w:szCs w:val="21"/>
        </w:rPr>
        <w:t>请勿用酒精等有机溶剂擦试灯具外壳，以免造成损坏。</w:t>
      </w:r>
    </w:p>
    <w:p>
      <w:pPr>
        <w:pStyle w:val="3"/>
        <w:numPr>
          <w:ilvl w:val="1"/>
          <w:numId w:val="0"/>
        </w:numPr>
        <w:tabs>
          <w:tab w:val="left" w:pos="578"/>
        </w:tabs>
        <w:spacing w:before="240" w:after="120" w:line="240" w:lineRule="auto"/>
        <w:rPr>
          <w:rStyle w:val="17"/>
          <w:rFonts w:hint="default" w:ascii="Arial" w:hAnsi="Arial" w:eastAsia="黑体"/>
        </w:rPr>
      </w:pPr>
      <w:bookmarkStart w:id="2" w:name="_Toc415557317"/>
      <w:r>
        <w:rPr>
          <w:rStyle w:val="17"/>
          <w:rFonts w:hint="default" w:ascii="Arial" w:hAnsi="Arial" w:eastAsia="黑体"/>
        </w:rPr>
        <w:t>声明</w:t>
      </w:r>
      <w:bookmarkEnd w:id="2"/>
    </w:p>
    <w:p>
      <w:pPr>
        <w:pStyle w:val="18"/>
      </w:pPr>
      <w:r>
        <w:rPr>
          <w:rFonts w:hint="eastAsia"/>
        </w:rPr>
        <w:t>本产品在出厂进时，性能完好，包装完整。所有使用者应严格遵守以上所陈述的警告事项和操作说明，任何因误用而导致的损坏不在本公司的保证之内，对忽视操作手册而导致的故障和问题亦不在经销商负责的范围内。</w:t>
      </w:r>
    </w:p>
    <w:p>
      <w:pPr>
        <w:pStyle w:val="18"/>
      </w:pPr>
      <w:r>
        <w:rPr>
          <w:rFonts w:hint="eastAsia"/>
        </w:rPr>
        <w:t>本手册如有技术改动，恕不另行通知。</w:t>
      </w:r>
    </w:p>
    <w:p>
      <w:pPr>
        <w:pStyle w:val="3"/>
        <w:numPr>
          <w:ilvl w:val="1"/>
          <w:numId w:val="0"/>
        </w:numPr>
        <w:tabs>
          <w:tab w:val="left" w:pos="578"/>
        </w:tabs>
        <w:spacing w:before="240" w:after="120" w:line="240" w:lineRule="auto"/>
      </w:pPr>
      <w:bookmarkStart w:id="3" w:name="_Toc415557318"/>
      <w:r>
        <w:rPr>
          <w:rStyle w:val="17"/>
          <w:rFonts w:hint="default" w:ascii="Arial" w:hAnsi="Arial" w:eastAsia="黑体"/>
        </w:rPr>
        <w:t>产品注意事项</w:t>
      </w:r>
      <w:bookmarkEnd w:id="3"/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 w:val="24"/>
        </w:rPr>
        <w:t>为</w:t>
      </w:r>
      <w:r>
        <w:rPr>
          <w:rFonts w:hint="eastAsia"/>
          <w:szCs w:val="21"/>
        </w:rPr>
        <w:t>保证产品的使用寿命，本产切勿摆放在潮湿或漏水的地方，更不能在温度超过60度以上的环境工作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不要将本产品放置在易松动或易震动的地方。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为避免触电的危险，本产品的维修请求助专业人士维修。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灯泡使用时，电源电压变化不应超过±10%，电压过高，将缩短灯泡的寿命，电压过低，则影响灯泡的光色。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断电后，需20分钟后使用灯具充分冷却后才能再次通电使用。</w:t>
      </w:r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</w:rPr>
        <w:t>为保证本产品的正常使用，请仔细阅读本说明。</w:t>
      </w:r>
    </w:p>
    <w:p>
      <w:pPr>
        <w:widowControl w:val="0"/>
        <w:autoSpaceDE w:val="0"/>
        <w:autoSpaceDN w:val="0"/>
        <w:spacing w:line="400" w:lineRule="exact"/>
        <w:rPr>
          <w:rFonts w:hint="eastAsia" w:ascii="Times New Roman" w:hAnsi="Times New Roman" w:eastAsia="宋体"/>
          <w:b/>
          <w:bCs/>
          <w:color w:val="000000"/>
          <w:sz w:val="28"/>
          <w:szCs w:val="28"/>
          <w:lang w:eastAsia="zh-CN"/>
        </w:rPr>
      </w:pPr>
    </w:p>
    <w:p>
      <w:pPr>
        <w:widowControl w:val="0"/>
        <w:autoSpaceDE w:val="0"/>
        <w:autoSpaceDN w:val="0"/>
        <w:spacing w:line="400" w:lineRule="exact"/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 w:eastAsia="宋体"/>
          <w:b/>
          <w:bCs/>
          <w:color w:val="000000"/>
          <w:sz w:val="28"/>
          <w:szCs w:val="28"/>
          <w:lang w:eastAsia="zh-CN"/>
        </w:rPr>
        <w:t>产品介绍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■定电压： AC110V-240V,50/60Hz </w:t>
      </w:r>
      <w:r>
        <w:rPr>
          <w:rFonts w:hint="eastAsia"/>
          <w:sz w:val="24"/>
          <w:szCs w:val="24"/>
        </w:rPr>
        <w:br w:type="textWrapping"/>
      </w:r>
      <w:r>
        <w:rPr>
          <w:rFonts w:hint="eastAsia"/>
          <w:sz w:val="24"/>
          <w:szCs w:val="24"/>
        </w:rPr>
        <w:t>■光源规格：欧司朗 SIRIUS HRI 281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■光源寿命：2000H（灯泡和反光杯整体封装,光效更高使用寿命更长)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■色温： 8500K/4500K/3200K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■光束角度：平行光束角度0°~3.8°可调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■线性调光：机械线性调光0~100%，具有16Bit精度微调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■高速频闪：脉冲频闪，同步异步频闪. 频闪速度每秒0.5-11次/秒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■固定颜色： 1个固定颜色轮有13个色片,+白光， 可半色效果、线性色彩转换及双向变速旋转彩虹效果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■七彩颜色：七色效果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■静态图案： 1个固定图案盘有13个图案（含3个彩色玻璃图案）+空白，可图案抖动和流水效果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■棱镜： 2个独立的棱镜，旋转十六面棱镜+蜂窝棱镜，可叠加、双向旋转,旋转速度快慢可调，令图案投射效果更丰富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■调焦： 采用采用2组高精密玻璃光学镜头，电子线性高清调节，,能投射出高清的图案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■雾化： 1个独立的雾化效果，光斑柔和自然，柔光效果，轻松实现柔和梦幻的图案效果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■水平/垂直：水平扫描角度540°（16BIT精度扫描）,垂直扫描角度270°（16BIT精度扫描）,可自动纠错，采用三相电机不仅提供快速平滑扫描并消除传动噪音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■显示界面：液晶65万色触摸TFT界面，操作方便,界面美观,界面可180度反转显示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■智能散热：采用风向引流与温度智能监控技术，根据灯具不同位置的温度高低，自动驱动灯具里面不同部位的冷却风扇，对灯具部件进行有效的冷却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■智能灯泡开关控制 (延长灯泡使用寿命) </w:t>
      </w:r>
      <w:r>
        <w:rPr>
          <w:rFonts w:hint="eastAsia"/>
          <w:sz w:val="24"/>
          <w:szCs w:val="24"/>
        </w:rPr>
        <w:br w:type="textWrapping"/>
      </w:r>
      <w:r>
        <w:rPr>
          <w:rFonts w:hint="eastAsia"/>
          <w:sz w:val="24"/>
          <w:szCs w:val="24"/>
        </w:rPr>
        <w:t>■国际标准控制信号：DMX512 </w:t>
      </w:r>
      <w:r>
        <w:rPr>
          <w:rFonts w:hint="eastAsia"/>
          <w:sz w:val="24"/>
          <w:szCs w:val="24"/>
        </w:rPr>
        <w:br w:type="textWrapping"/>
      </w:r>
      <w:r>
        <w:rPr>
          <w:rFonts w:hint="eastAsia"/>
          <w:sz w:val="24"/>
          <w:szCs w:val="24"/>
        </w:rPr>
        <w:t>■控制通道： 18CH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■防护等级： IP20</w:t>
      </w:r>
    </w:p>
    <w:p>
      <w:pPr>
        <w:widowControl w:val="0"/>
        <w:tabs>
          <w:tab w:val="left" w:pos="2906"/>
        </w:tabs>
        <w:autoSpaceDE w:val="0"/>
        <w:autoSpaceDN w:val="0"/>
        <w:spacing w:line="386" w:lineRule="exact"/>
        <w:ind w:left="546"/>
        <w:rPr>
          <w:rFonts w:hint="eastAsia" w:ascii="Times New Roman" w:hAnsi="Times New Roman"/>
          <w:color w:val="000000"/>
          <w:sz w:val="28"/>
          <w:lang w:val="en-US" w:eastAsia="zh-CN"/>
        </w:rPr>
      </w:pPr>
      <w:r>
        <w:rPr>
          <w:rFonts w:hint="eastAsia" w:ascii="Times New Roman" w:hAnsi="Times New Roman"/>
          <w:color w:val="000000"/>
          <w:sz w:val="28"/>
          <w:lang w:val="en-US" w:eastAsia="zh-CN"/>
        </w:rPr>
        <w:t xml:space="preserve">  </w:t>
      </w:r>
      <w:bookmarkStart w:id="4" w:name="_Toc415557320"/>
    </w:p>
    <w:p>
      <w:pPr>
        <w:widowControl w:val="0"/>
        <w:tabs>
          <w:tab w:val="left" w:pos="2906"/>
        </w:tabs>
        <w:autoSpaceDE w:val="0"/>
        <w:autoSpaceDN w:val="0"/>
        <w:spacing w:line="386" w:lineRule="exact"/>
        <w:rPr>
          <w:b/>
          <w:bCs/>
          <w:sz w:val="24"/>
          <w:szCs w:val="22"/>
        </w:rPr>
      </w:pPr>
      <w:r>
        <w:rPr>
          <w:rFonts w:hint="eastAsia"/>
          <w:b/>
          <w:bCs/>
          <w:sz w:val="28"/>
          <w:szCs w:val="24"/>
        </w:rPr>
        <w:t>信号线连接（DMX）</w:t>
      </w:r>
      <w:bookmarkEnd w:id="4"/>
    </w:p>
    <w:p>
      <w:pPr>
        <w:pStyle w:val="16"/>
        <w:spacing w:before="62" w:after="62"/>
        <w:ind w:firstLine="0"/>
      </w:pPr>
      <w:r>
        <w:rPr>
          <w:rFonts w:hint="eastAsia"/>
        </w:rPr>
        <w:tab/>
      </w:r>
      <w:r>
        <w:rPr>
          <w:rFonts w:hint="eastAsia"/>
        </w:rPr>
        <w:t>使用符合规格的RS-485电缆：带屏蔽、120ohm特性阻抗、22-24 AWG、低容抗。不要使用麦克风电缆或有不同规定特性的电缆。端子的连接必须使用3或5针XLR型公/母性连接器。终端插头的端子2和3之间必须插入一个120ohm的阻抗匹配电阻（最低1 / 4 W）。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  <w:r>
        <w:rPr>
          <w:rFonts w:hint="eastAsia"/>
        </w:rPr>
        <w:t>重要提示：线不能相互接触或与金属外壳接触。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25400</wp:posOffset>
            </wp:positionV>
            <wp:extent cx="4714875" cy="1409700"/>
            <wp:effectExtent l="0" t="0" r="9525" b="0"/>
            <wp:wrapTight wrapText="bothSides">
              <wp:wrapPolygon>
                <wp:start x="0" y="0"/>
                <wp:lineTo x="0" y="21308"/>
                <wp:lineTo x="21556" y="21308"/>
                <wp:lineTo x="21556" y="0"/>
                <wp:lineTo x="0" y="0"/>
              </wp:wrapPolygon>
            </wp:wrapTight>
            <wp:docPr id="1" name="图片 3" descr="d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m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pStyle w:val="19"/>
        <w:spacing w:after="156"/>
      </w:pPr>
      <w:r>
        <w:rPr>
          <w:rFonts w:hint="eastAsia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图_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 DMX信号线连接示意图</w:t>
      </w:r>
    </w:p>
    <w:p>
      <w:pPr>
        <w:pStyle w:val="3"/>
        <w:numPr>
          <w:ilvl w:val="1"/>
          <w:numId w:val="0"/>
        </w:numPr>
        <w:tabs>
          <w:tab w:val="left" w:pos="578"/>
        </w:tabs>
        <w:spacing w:before="240" w:after="120" w:line="240" w:lineRule="auto"/>
      </w:pPr>
      <w:bookmarkStart w:id="5" w:name="_Toc415557321"/>
      <w:bookmarkStart w:id="6" w:name="_Toc386526390"/>
      <w:r>
        <w:rPr>
          <w:rFonts w:hint="eastAsia"/>
        </w:rPr>
        <w:t>灯具安装</w:t>
      </w:r>
      <w:bookmarkEnd w:id="5"/>
      <w:bookmarkEnd w:id="6"/>
    </w:p>
    <w:p>
      <w:pPr>
        <w:pStyle w:val="18"/>
      </w:pPr>
      <w:r>
        <w:rPr>
          <w:rFonts w:hint="eastAsia"/>
        </w:rPr>
        <w:t>灯具可水平放置、斜挂和倒挂。斜挂和倒挂时一定要注意安装方法， .</w:t>
      </w:r>
    </w:p>
    <w:p>
      <w:pPr>
        <w:pStyle w:val="18"/>
      </w:pPr>
      <w:r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REF _Ref386500717 \h</w:instrText>
      </w:r>
      <w:r>
        <w:instrText xml:space="preserve"> </w:instrText>
      </w:r>
      <w:r>
        <w:fldChar w:fldCharType="separate"/>
      </w:r>
      <w:r>
        <w:t>图2</w:t>
      </w:r>
      <w:r>
        <w:fldChar w:fldCharType="end"/>
      </w:r>
      <w:r>
        <w:rPr>
          <w:rFonts w:hint="eastAsia"/>
        </w:rPr>
        <w:t>所示，在对灯具定位前，要确保安装地点的稳固性，在反转吊挂安装时，必须确保灯具不要在支撑架上跌落下来，需要用安全绳索穿过支撑架和灯具提手进行辅助吊挂，以确保安全，.防止灯具坠落和滑动。</w:t>
      </w:r>
    </w:p>
    <w:p>
      <w:pPr>
        <w:pStyle w:val="18"/>
      </w:pPr>
      <w:r>
        <w:rPr>
          <w:rFonts w:hint="eastAsia"/>
        </w:rPr>
        <w:t>灯具在安装调试时，下方禁止行人通过，定期检查安全绳索是否出现磨损、挂钩螺丝是否出现松动。</w:t>
      </w:r>
    </w:p>
    <w:p>
      <w:pPr>
        <w:pStyle w:val="18"/>
      </w:pPr>
      <w:r>
        <w:rPr>
          <w:rFonts w:hint="eastAsia"/>
        </w:rPr>
        <w:t>如果因为吊挂安装不稳固，导致灯具坠落而产生的一切后果，我司不承担任何责任。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123825</wp:posOffset>
            </wp:positionV>
            <wp:extent cx="2257425" cy="2190750"/>
            <wp:effectExtent l="0" t="0" r="9525" b="0"/>
            <wp:wrapTight wrapText="bothSides">
              <wp:wrapPolygon>
                <wp:start x="5104" y="0"/>
                <wp:lineTo x="1458" y="1315"/>
                <wp:lineTo x="547" y="1878"/>
                <wp:lineTo x="547" y="3005"/>
                <wp:lineTo x="2005" y="6010"/>
                <wp:lineTo x="0" y="7137"/>
                <wp:lineTo x="0" y="8452"/>
                <wp:lineTo x="182" y="9203"/>
                <wp:lineTo x="2916" y="12021"/>
                <wp:lineTo x="3099" y="19534"/>
                <wp:lineTo x="6562" y="21037"/>
                <wp:lineTo x="11119" y="21412"/>
                <wp:lineTo x="13124" y="21412"/>
                <wp:lineTo x="14218" y="21037"/>
                <wp:lineTo x="16041" y="18407"/>
                <wp:lineTo x="16405" y="12021"/>
                <wp:lineTo x="18046" y="12021"/>
                <wp:lineTo x="20962" y="10143"/>
                <wp:lineTo x="20780" y="9016"/>
                <wp:lineTo x="21509" y="8077"/>
                <wp:lineTo x="21509" y="7701"/>
                <wp:lineTo x="10572" y="2066"/>
                <wp:lineTo x="6197" y="0"/>
                <wp:lineTo x="5104" y="0"/>
              </wp:wrapPolygon>
            </wp:wrapTight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43180</wp:posOffset>
            </wp:positionV>
            <wp:extent cx="1553210" cy="2952750"/>
            <wp:effectExtent l="0" t="0" r="8890" b="0"/>
            <wp:wrapTight wrapText="bothSides">
              <wp:wrapPolygon>
                <wp:start x="2649" y="0"/>
                <wp:lineTo x="795" y="279"/>
                <wp:lineTo x="530" y="1812"/>
                <wp:lineTo x="1325" y="2230"/>
                <wp:lineTo x="7153" y="4459"/>
                <wp:lineTo x="4769" y="6689"/>
                <wp:lineTo x="4769" y="7107"/>
                <wp:lineTo x="5563" y="8919"/>
                <wp:lineTo x="0" y="10870"/>
                <wp:lineTo x="0" y="11985"/>
                <wp:lineTo x="3709" y="15608"/>
                <wp:lineTo x="4239" y="20625"/>
                <wp:lineTo x="10067" y="21461"/>
                <wp:lineTo x="13511" y="21461"/>
                <wp:lineTo x="16160" y="21461"/>
                <wp:lineTo x="16425" y="21461"/>
                <wp:lineTo x="19074" y="20067"/>
                <wp:lineTo x="19869" y="18255"/>
                <wp:lineTo x="20134" y="13378"/>
                <wp:lineTo x="21459" y="12263"/>
                <wp:lineTo x="21459" y="10591"/>
                <wp:lineTo x="19869" y="9894"/>
                <wp:lineTo x="15895" y="8919"/>
                <wp:lineTo x="18280" y="8919"/>
                <wp:lineTo x="21194" y="7665"/>
                <wp:lineTo x="20664" y="5017"/>
                <wp:lineTo x="18545" y="4459"/>
                <wp:lineTo x="20929" y="4459"/>
                <wp:lineTo x="20664" y="3345"/>
                <wp:lineTo x="13511" y="1115"/>
                <wp:lineTo x="9537" y="0"/>
                <wp:lineTo x="2649" y="0"/>
              </wp:wrapPolygon>
            </wp:wrapTight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pStyle w:val="19"/>
        <w:spacing w:after="156"/>
      </w:pPr>
      <w:bookmarkStart w:id="7" w:name="_Ref386500717"/>
    </w:p>
    <w:p>
      <w:pPr>
        <w:pStyle w:val="19"/>
        <w:spacing w:after="156"/>
      </w:pPr>
    </w:p>
    <w:p>
      <w:pPr>
        <w:pStyle w:val="19"/>
        <w:spacing w:after="156"/>
      </w:pPr>
    </w:p>
    <w:p>
      <w:pPr>
        <w:pStyle w:val="19"/>
        <w:spacing w:after="156"/>
      </w:pPr>
    </w:p>
    <w:p>
      <w:pPr>
        <w:pStyle w:val="19"/>
        <w:spacing w:after="1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</w:t>
      </w:r>
    </w:p>
    <w:p>
      <w:pPr>
        <w:pStyle w:val="19"/>
        <w:spacing w:after="156"/>
        <w:rPr>
          <w:rFonts w:ascii="Arial" w:hAnsi="Arial" w:eastAsia="宋体"/>
          <w:b/>
          <w:bCs/>
          <w:color w:val="993300"/>
          <w:sz w:val="30"/>
          <w:szCs w:val="30"/>
          <w:shd w:val="pct10" w:color="auto" w:fill="FFFFFF"/>
        </w:rPr>
      </w:pPr>
      <w:r>
        <w:rPr>
          <w:rFonts w:hint="eastAsia"/>
          <w:lang w:val="en-US" w:eastAsia="zh-CN"/>
        </w:rPr>
        <w:t xml:space="preserve">         </w:t>
      </w:r>
      <w:r>
        <w:t>图</w:t>
      </w:r>
      <w:r>
        <w:fldChar w:fldCharType="begin"/>
      </w:r>
      <w:r>
        <w:instrText xml:space="preserve"> SEQ 图_ \* ARABIC </w:instrText>
      </w:r>
      <w:r>
        <w:fldChar w:fldCharType="separate"/>
      </w:r>
      <w:r>
        <w:t>2</w:t>
      </w:r>
      <w:r>
        <w:fldChar w:fldCharType="end"/>
      </w:r>
      <w:bookmarkEnd w:id="7"/>
      <w:r>
        <w:rPr>
          <w:rFonts w:hint="eastAsia"/>
        </w:rPr>
        <w:t xml:space="preserve">  倒挂灯具示意</w:t>
      </w:r>
    </w:p>
    <w:p>
      <w:pPr>
        <w:pStyle w:val="3"/>
        <w:numPr>
          <w:ilvl w:val="1"/>
          <w:numId w:val="0"/>
        </w:numPr>
        <w:tabs>
          <w:tab w:val="left" w:pos="578"/>
        </w:tabs>
        <w:spacing w:before="240" w:after="120" w:line="240" w:lineRule="auto"/>
        <w:ind w:firstLine="2409" w:firstLineChars="500"/>
        <w:rPr>
          <w:sz w:val="48"/>
          <w:szCs w:val="48"/>
        </w:rPr>
      </w:pPr>
      <w:bookmarkStart w:id="8" w:name="_Toc415557323"/>
      <w:r>
        <w:rPr>
          <w:rFonts w:hint="eastAsia"/>
          <w:sz w:val="48"/>
          <w:szCs w:val="48"/>
        </w:rPr>
        <w:t>第二章  面板操作</w:t>
      </w:r>
    </w:p>
    <w:p>
      <w:pPr>
        <w:pStyle w:val="3"/>
        <w:numPr>
          <w:ilvl w:val="1"/>
          <w:numId w:val="0"/>
        </w:numPr>
        <w:tabs>
          <w:tab w:val="left" w:pos="578"/>
        </w:tabs>
        <w:spacing w:before="240" w:after="120" w:line="240" w:lineRule="auto"/>
      </w:pPr>
      <w:r>
        <w:rPr>
          <w:rFonts w:hint="eastAsia"/>
          <w:lang w:val="en-US" w:eastAsia="zh-CN"/>
        </w:rPr>
        <w:t>1.</w:t>
      </w:r>
      <w:r>
        <w:rPr>
          <w:rFonts w:hint="eastAsia"/>
          <w:sz w:val="28"/>
          <w:szCs w:val="28"/>
        </w:rPr>
        <w:t>概述</w:t>
      </w:r>
      <w:bookmarkEnd w:id="8"/>
    </w:p>
    <w:p>
      <w:pPr>
        <w:ind w:firstLine="420"/>
        <w:rPr>
          <w:rStyle w:val="13"/>
        </w:rPr>
      </w:pPr>
      <w:r>
        <w:rPr>
          <w:rStyle w:val="13"/>
          <w:rFonts w:hint="eastAsia"/>
        </w:rPr>
        <w:t>显示和操作类似“安卓操作系统”，如您选择的产品支持触摸操作，用指尖或钝硬物点击对应项即可操作。</w:t>
      </w:r>
    </w:p>
    <w:p>
      <w:pPr>
        <w:pStyle w:val="16"/>
        <w:spacing w:before="62" w:after="62"/>
      </w:pPr>
      <w:r>
        <w:rPr>
          <w:rStyle w:val="13"/>
          <w:rFonts w:hint="eastAsia" w:ascii="楷体" w:hAnsi="楷体" w:eastAsia="楷体"/>
        </w:rPr>
        <w:t>注意：不能使用尖或锋利物点击显示屏，以防造成损坏。</w:t>
      </w:r>
    </w:p>
    <w:p>
      <w:pPr>
        <w:widowControl/>
        <w:jc w:val="left"/>
        <w:rPr>
          <w:sz w:val="20"/>
          <w:szCs w:val="20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pacing w:line="386" w:lineRule="exact"/>
        <w:rPr>
          <w:rFonts w:hint="eastAsia" w:ascii="Times New Roman" w:hAnsi="Times New Roman" w:eastAsia="Times New Roman"/>
          <w:color w:val="000000"/>
          <w:sz w:val="32"/>
          <w:szCs w:val="32"/>
        </w:rPr>
      </w:pPr>
      <w:r>
        <w:rPr>
          <w:rFonts w:hint="eastAsia" w:ascii="Times New Roman" w:hAnsi="Times New Roman"/>
          <w:color w:val="000000"/>
          <w:sz w:val="32"/>
          <w:szCs w:val="32"/>
          <w:lang w:eastAsia="zh-CN"/>
        </w:rPr>
        <w:t>按键说明</w:t>
      </w:r>
      <w:r>
        <w:rPr>
          <w:rFonts w:hint="eastAsia" w:ascii="Times New Roman" w:hAnsi="Times New Roman" w:eastAsia="Times New Roman"/>
          <w:color w:val="000000"/>
          <w:sz w:val="32"/>
          <w:szCs w:val="32"/>
        </w:rPr>
        <w:t>: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386" w:lineRule="exact"/>
        <w:jc w:val="both"/>
        <w:rPr>
          <w:rFonts w:hint="eastAsia" w:ascii="Times New Roman" w:hAnsi="Times New Roman" w:eastAsia="Times New Roman"/>
          <w:color w:val="000000"/>
          <w:sz w:val="36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12700</wp:posOffset>
            </wp:positionV>
            <wp:extent cx="3526790" cy="1355090"/>
            <wp:effectExtent l="0" t="0" r="16510" b="16510"/>
            <wp:wrapNone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386" w:lineRule="exact"/>
        <w:jc w:val="both"/>
        <w:rPr>
          <w:rFonts w:hint="eastAsia" w:ascii="Times New Roman" w:hAnsi="Times New Roman" w:eastAsia="宋体"/>
          <w:color w:val="000000"/>
          <w:sz w:val="36"/>
          <w:lang w:eastAsia="zh-CN"/>
        </w:rPr>
      </w:pPr>
    </w:p>
    <w:p>
      <w:pPr>
        <w:widowControl w:val="0"/>
        <w:tabs>
          <w:tab w:val="left" w:pos="1253"/>
        </w:tabs>
        <w:autoSpaceDE w:val="0"/>
        <w:autoSpaceDN w:val="0"/>
        <w:spacing w:line="306" w:lineRule="exact"/>
        <w:rPr>
          <w:rFonts w:hint="eastAsia" w:ascii="Times New Roman" w:hAnsi="Times New Roman" w:eastAsia="宋体"/>
          <w:color w:val="000000"/>
          <w:sz w:val="24"/>
          <w:lang w:eastAsia="zh-CN"/>
        </w:rPr>
      </w:pPr>
    </w:p>
    <w:p>
      <w:pPr>
        <w:widowControl w:val="0"/>
        <w:tabs>
          <w:tab w:val="left" w:pos="1253"/>
        </w:tabs>
        <w:autoSpaceDE w:val="0"/>
        <w:autoSpaceDN w:val="0"/>
        <w:spacing w:line="306" w:lineRule="exact"/>
        <w:rPr>
          <w:rFonts w:hint="eastAsia" w:ascii="Times New Roman" w:hAnsi="Times New Roman" w:eastAsia="宋体"/>
          <w:color w:val="000000"/>
          <w:sz w:val="24"/>
          <w:lang w:eastAsia="zh-CN"/>
        </w:rPr>
      </w:pPr>
    </w:p>
    <w:p>
      <w:pPr>
        <w:widowControl w:val="0"/>
        <w:tabs>
          <w:tab w:val="left" w:pos="1253"/>
        </w:tabs>
        <w:autoSpaceDE w:val="0"/>
        <w:autoSpaceDN w:val="0"/>
        <w:spacing w:line="306" w:lineRule="exact"/>
        <w:rPr>
          <w:rFonts w:hint="eastAsia" w:ascii="Times New Roman" w:hAnsi="Times New Roman" w:eastAsia="宋体"/>
          <w:color w:val="000000"/>
          <w:sz w:val="24"/>
          <w:lang w:eastAsia="zh-CN"/>
        </w:rPr>
      </w:pPr>
    </w:p>
    <w:p>
      <w:pPr>
        <w:widowControl w:val="0"/>
        <w:tabs>
          <w:tab w:val="left" w:pos="1253"/>
        </w:tabs>
        <w:autoSpaceDE w:val="0"/>
        <w:autoSpaceDN w:val="0"/>
        <w:spacing w:line="306" w:lineRule="exact"/>
        <w:rPr>
          <w:rFonts w:hint="eastAsia" w:ascii="Times New Roman" w:hAnsi="Times New Roman" w:eastAsia="宋体"/>
          <w:color w:val="000000"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color w:val="000000"/>
          <w:sz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“左”、“右”键的功能是一样的：返回上一界面</w:t>
      </w:r>
    </w:p>
    <w:p>
      <w:pPr>
        <w:keepNext w:val="0"/>
        <w:keepLines w:val="0"/>
        <w:pageBreakBefore w:val="0"/>
        <w:widowControl w:val="0"/>
        <w:tabs>
          <w:tab w:val="left" w:pos="6440"/>
          <w:tab w:val="left" w:pos="75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“上”、“下”键：选择、编辑</w:t>
      </w:r>
    </w:p>
    <w:p>
      <w:pPr>
        <w:keepNext w:val="0"/>
        <w:keepLines w:val="0"/>
        <w:pageBreakBefore w:val="0"/>
        <w:widowControl w:val="0"/>
        <w:tabs>
          <w:tab w:val="left" w:pos="6440"/>
          <w:tab w:val="left" w:pos="75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“确定”键（即“OK”键）：执行功能、开始编辑、退出编辑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Times New Roman"/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  <w:lang w:eastAsia="zh-CN"/>
        </w:rPr>
        <w:t>主</w:t>
      </w:r>
      <w:r>
        <w:rPr>
          <w:rFonts w:hint="eastAsia"/>
          <w:color w:val="000000"/>
          <w:sz w:val="32"/>
          <w:szCs w:val="32"/>
        </w:rPr>
        <w:t>界面说明:</w:t>
      </w:r>
    </w:p>
    <w:p>
      <w:pPr>
        <w:widowControl w:val="0"/>
        <w:autoSpaceDE w:val="0"/>
        <w:autoSpaceDN w:val="0"/>
        <w:spacing w:line="306" w:lineRule="exact"/>
        <w:rPr>
          <w:rFonts w:hint="eastAsia"/>
          <w:color w:val="000000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64770</wp:posOffset>
            </wp:positionV>
            <wp:extent cx="3589655" cy="1421130"/>
            <wp:effectExtent l="0" t="0" r="10795" b="762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line="306" w:lineRule="exact"/>
        <w:ind w:left="413"/>
        <w:rPr>
          <w:rFonts w:hint="eastAsia" w:eastAsia="Times New Roman"/>
          <w:color w:val="000000"/>
          <w:sz w:val="24"/>
        </w:rPr>
      </w:pPr>
    </w:p>
    <w:p>
      <w:pPr>
        <w:widowControl w:val="0"/>
        <w:tabs>
          <w:tab w:val="left" w:pos="6440"/>
          <w:tab w:val="left" w:pos="7533"/>
        </w:tabs>
        <w:autoSpaceDE w:val="0"/>
        <w:autoSpaceDN w:val="0"/>
        <w:spacing w:line="413" w:lineRule="exact"/>
        <w:ind w:left="413"/>
        <w:rPr>
          <w:rFonts w:hint="eastAsia"/>
          <w:color w:val="000000"/>
          <w:sz w:val="36"/>
        </w:rPr>
      </w:pPr>
      <w:r>
        <w:rPr>
          <w:rFonts w:hint="eastAsia"/>
          <w:color w:val="000000"/>
          <w:sz w:val="36"/>
        </w:rPr>
        <w:t xml:space="preserve">                                    </w:t>
      </w:r>
    </w:p>
    <w:p>
      <w:pPr>
        <w:widowControl w:val="0"/>
        <w:tabs>
          <w:tab w:val="left" w:pos="6440"/>
          <w:tab w:val="left" w:pos="7533"/>
        </w:tabs>
        <w:autoSpaceDE w:val="0"/>
        <w:autoSpaceDN w:val="0"/>
        <w:spacing w:line="413" w:lineRule="exact"/>
        <w:ind w:left="413"/>
        <w:rPr>
          <w:rFonts w:hint="eastAsia"/>
          <w:color w:val="000000"/>
          <w:sz w:val="36"/>
        </w:rPr>
      </w:pPr>
    </w:p>
    <w:p>
      <w:pPr>
        <w:widowControl w:val="0"/>
        <w:tabs>
          <w:tab w:val="left" w:pos="6440"/>
          <w:tab w:val="left" w:pos="7533"/>
        </w:tabs>
        <w:autoSpaceDE w:val="0"/>
        <w:autoSpaceDN w:val="0"/>
        <w:spacing w:line="413" w:lineRule="exact"/>
        <w:ind w:left="413"/>
        <w:rPr>
          <w:rFonts w:hint="eastAsia"/>
          <w:color w:val="000000"/>
          <w:sz w:val="36"/>
        </w:rPr>
      </w:pPr>
    </w:p>
    <w:p>
      <w:pPr>
        <w:widowControl w:val="0"/>
        <w:tabs>
          <w:tab w:val="left" w:pos="6440"/>
          <w:tab w:val="left" w:pos="7533"/>
        </w:tabs>
        <w:autoSpaceDE w:val="0"/>
        <w:autoSpaceDN w:val="0"/>
        <w:spacing w:line="413" w:lineRule="exact"/>
        <w:ind w:left="413"/>
        <w:rPr>
          <w:rFonts w:hint="eastAsia"/>
          <w:color w:val="000000"/>
          <w:sz w:val="36"/>
        </w:rPr>
      </w:pPr>
    </w:p>
    <w:p>
      <w:pPr>
        <w:widowControl w:val="0"/>
        <w:autoSpaceDE w:val="0"/>
        <w:autoSpaceDN w:val="0"/>
        <w:spacing w:line="306" w:lineRule="exact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下面以“修改 DMX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/>
          <w:color w:val="000000"/>
          <w:sz w:val="24"/>
        </w:rPr>
        <w:t>地址码”为例，讲述按键的使用：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0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如果当前不是主界面,按“左”键（一或多次）即可回到主界面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0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在主界面下，按“上”键或“下”键选中“设置”按钮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0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按“确定”键，进入“设置”界面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0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在“设置”界面下,按“上”键或“下”键选中“DMX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Times New Roman"/>
          <w:color w:val="000000"/>
          <w:sz w:val="24"/>
        </w:rPr>
        <w:t>地址”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0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按“确定”键进入编辑状态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0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按“上”键或“下”键修改 DMXDM 地址码</w:t>
      </w:r>
    </w:p>
    <w:p>
      <w:pPr>
        <w:widowControl w:val="0"/>
        <w:numPr>
          <w:ilvl w:val="0"/>
          <w:numId w:val="3"/>
        </w:numPr>
        <w:autoSpaceDE w:val="0"/>
        <w:autoSpaceDN w:val="0"/>
        <w:spacing w:line="30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按“确定”键退出编辑状态</w:t>
      </w:r>
    </w:p>
    <w:p>
      <w:pPr>
        <w:widowControl w:val="0"/>
        <w:autoSpaceDE w:val="0"/>
        <w:autoSpaceDN w:val="0"/>
        <w:spacing w:line="426" w:lineRule="exact"/>
        <w:ind w:left="413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 w:eastAsia="Times New Roman"/>
          <w:color w:val="000000"/>
          <w:sz w:val="24"/>
        </w:rPr>
        <w:t>如果是使用触摸屏,过程更为便捷：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306" w:lineRule="exact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   </w:t>
      </w:r>
      <w:r>
        <w:rPr>
          <w:rFonts w:hint="eastAsia" w:ascii="Times New Roman" w:hAnsi="Times New Roman" w:eastAsia="Times New Roman"/>
          <w:color w:val="000000"/>
          <w:sz w:val="24"/>
        </w:rPr>
        <w:t>1、在主界面下触摸“设置”按钮,进入“设置”界面</w:t>
      </w:r>
    </w:p>
    <w:p>
      <w:pPr>
        <w:widowControl w:val="0"/>
        <w:autoSpaceDE w:val="0"/>
        <w:autoSpaceDN w:val="0"/>
        <w:spacing w:line="306" w:lineRule="exact"/>
        <w:rPr>
          <w:rFonts w:hint="eastAsia" w:ascii="Times New Roman" w:hAnsi="Times New Roman" w:eastAsia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   </w:t>
      </w:r>
      <w:r>
        <w:rPr>
          <w:rFonts w:hint="eastAsia" w:ascii="Times New Roman" w:hAnsi="Times New Roman" w:eastAsia="Times New Roman"/>
          <w:color w:val="000000"/>
          <w:sz w:val="24"/>
        </w:rPr>
        <w:t>2、与之前第 4-7 步相同(既可用物理按键也可用触摸按键),) 不再赘述.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306" w:lineRule="exact"/>
        <w:rPr>
          <w:rFonts w:hint="eastAsia" w:ascii="Times New Roman" w:hAnsi="Times New Roman" w:eastAsia="Times New Roman"/>
          <w:color w:val="000000"/>
          <w:sz w:val="24"/>
        </w:rPr>
      </w:pPr>
    </w:p>
    <w:p>
      <w:pPr>
        <w:widowControl w:val="0"/>
        <w:autoSpaceDE w:val="0"/>
        <w:autoSpaceDN w:val="0"/>
        <w:spacing w:line="386" w:lineRule="exact"/>
        <w:rPr>
          <w:rFonts w:hint="eastAsia" w:eastAsia="Times New Roman"/>
          <w:b/>
          <w:bCs/>
          <w:color w:val="000000"/>
          <w:sz w:val="32"/>
          <w:szCs w:val="18"/>
        </w:rPr>
      </w:pPr>
      <w:r>
        <w:rPr>
          <w:rFonts w:hint="eastAsia" w:eastAsia="Times New Roman"/>
          <w:color w:val="000000"/>
          <w:sz w:val="36"/>
        </w:rPr>
        <w:t xml:space="preserve">2. </w:t>
      </w:r>
      <w:r>
        <w:rPr>
          <w:rFonts w:hint="eastAsia" w:eastAsia="Times New Roman"/>
          <w:b/>
          <w:bCs/>
          <w:color w:val="000000"/>
          <w:sz w:val="32"/>
          <w:szCs w:val="18"/>
        </w:rPr>
        <w:t>设置界面</w:t>
      </w:r>
    </w:p>
    <w:tbl>
      <w:tblPr>
        <w:tblStyle w:val="15"/>
        <w:tblW w:w="945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8"/>
        <w:gridCol w:w="1290"/>
        <w:gridCol w:w="4936"/>
        <w:gridCol w:w="1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968" w:type="dxa"/>
            <w:vAlign w:val="top"/>
          </w:tcPr>
          <w:p>
            <w:pPr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 xml:space="preserve">    选项</w:t>
            </w:r>
          </w:p>
        </w:tc>
        <w:tc>
          <w:tcPr>
            <w:tcW w:w="7482" w:type="dxa"/>
            <w:gridSpan w:val="3"/>
            <w:vAlign w:val="center"/>
          </w:tcPr>
          <w:p>
            <w:pPr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restart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运行模式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18"/>
              </w:rPr>
              <w:t>DMX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从机状态：接收来自控台或主机的 DMX信号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ind w:left="53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自动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主机状态：自动运行，并发送 DMXD</w:t>
            </w:r>
            <w:r>
              <w:rPr>
                <w:rFonts w:hint="eastAsia" w:eastAsia="Times New Roman"/>
                <w:color w:val="000000"/>
                <w:sz w:val="24"/>
              </w:rPr>
              <w:tab/>
            </w:r>
            <w:r>
              <w:rPr>
                <w:rFonts w:hint="eastAsia" w:eastAsia="Times New Roman"/>
                <w:color w:val="000000"/>
                <w:sz w:val="24"/>
              </w:rPr>
              <w:t>信号给从机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声控</w:t>
            </w:r>
          </w:p>
        </w:tc>
        <w:tc>
          <w:tcPr>
            <w:tcW w:w="4936" w:type="dxa"/>
            <w:vAlign w:val="top"/>
          </w:tcPr>
          <w:p>
            <w:pPr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接收外部声音或振动，运行内置程序效果</w:t>
            </w:r>
          </w:p>
        </w:tc>
        <w:tc>
          <w:tcPr>
            <w:tcW w:w="1256" w:type="dxa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Align w:val="top"/>
          </w:tcPr>
          <w:p>
            <w:pPr>
              <w:widowControl w:val="0"/>
              <w:autoSpaceDE w:val="0"/>
              <w:autoSpaceDN w:val="0"/>
              <w:spacing w:line="306" w:lineRule="exact"/>
              <w:jc w:val="center"/>
              <w:rPr>
                <w:rFonts w:hint="eastAsia" w:eastAsia="Times New Roman"/>
                <w:color w:val="000000"/>
                <w:sz w:val="18"/>
              </w:rPr>
            </w:pPr>
          </w:p>
          <w:p>
            <w:pPr>
              <w:widowControl w:val="0"/>
              <w:autoSpaceDE w:val="0"/>
              <w:autoSpaceDN w:val="0"/>
              <w:spacing w:line="306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18"/>
              </w:rPr>
              <w:t xml:space="preserve">DMX </w:t>
            </w:r>
            <w:r>
              <w:rPr>
                <w:rFonts w:hint="eastAsia" w:eastAsia="Times New Roman"/>
                <w:color w:val="000000"/>
                <w:sz w:val="24"/>
              </w:rPr>
              <w:t>地址</w:t>
            </w: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413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1-512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按“确定”键进入编辑状态.此时是选中百位,按“上”“下”</w:t>
            </w:r>
          </w:p>
          <w:p>
            <w:pPr>
              <w:widowControl w:val="0"/>
              <w:autoSpaceDE w:val="0"/>
              <w:autoSpaceDN w:val="0"/>
              <w:spacing w:line="306" w:lineRule="exact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键改变地址码.再按一次“确定”键选中十位编辑.再按一次</w:t>
            </w:r>
          </w:p>
          <w:p>
            <w:pPr>
              <w:widowControl w:val="0"/>
              <w:autoSpaceDE w:val="0"/>
              <w:autoSpaceDN w:val="0"/>
              <w:spacing w:line="320" w:lineRule="exact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“确定”键选中个位编辑.再按一次退出编辑状态.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968" w:type="dxa"/>
            <w:vMerge w:val="restart"/>
            <w:vAlign w:val="top"/>
          </w:tcPr>
          <w:p>
            <w:pPr>
              <w:widowControl w:val="0"/>
              <w:autoSpaceDE w:val="0"/>
              <w:autoSpaceDN w:val="0"/>
              <w:spacing w:line="426" w:lineRule="exact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2"/>
              </w:rPr>
              <w:t xml:space="preserve">   </w:t>
            </w:r>
            <w:r>
              <w:rPr>
                <w:rFonts w:hint="eastAsia" w:eastAsia="Times New Roman"/>
                <w:color w:val="000000"/>
                <w:sz w:val="22"/>
              </w:rPr>
              <w:t>通道模式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16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第17 -20通道无效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第17 -20通道控制速度（参见通道表）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968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X反转</w:t>
            </w:r>
          </w:p>
        </w:tc>
        <w:tc>
          <w:tcPr>
            <w:tcW w:w="7482" w:type="dxa"/>
            <w:gridSpan w:val="3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关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/>
                <w:sz w:val="24"/>
                <w:szCs w:val="24"/>
              </w:rPr>
              <w:t>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968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Y反转</w:t>
            </w:r>
          </w:p>
        </w:tc>
        <w:tc>
          <w:tcPr>
            <w:tcW w:w="7482" w:type="dxa"/>
            <w:gridSpan w:val="3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关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/>
                <w:sz w:val="24"/>
                <w:szCs w:val="24"/>
              </w:rPr>
              <w:t>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restart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XY编码器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关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不使用编码器（光耦）纠正位置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开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使用编码器（光耦）判断失步并自动纠正位置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restart"/>
            <w:vAlign w:val="top"/>
          </w:tcPr>
          <w:p>
            <w:pPr>
              <w:widowControl w:val="0"/>
              <w:autoSpaceDE w:val="0"/>
              <w:autoSpaceDN w:val="0"/>
              <w:spacing w:line="426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无DMX</w:t>
            </w:r>
            <w:r>
              <w:rPr>
                <w:rFonts w:hint="eastAsia" w:eastAsia="Times New Roman"/>
                <w:color w:val="000000"/>
                <w:sz w:val="24"/>
              </w:rPr>
              <w:t>信号</w:t>
            </w: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ind w:left="53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保持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按原状态继续运行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333" w:lineRule="exact"/>
              <w:ind w:left="53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清零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电机回位，停止运行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restart"/>
            <w:vAlign w:val="top"/>
          </w:tcPr>
          <w:p>
            <w:pPr>
              <w:widowControl w:val="0"/>
              <w:autoSpaceDE w:val="0"/>
              <w:autoSpaceDN w:val="0"/>
              <w:spacing w:line="440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屏幕保护</w:t>
            </w: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开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空闲30秒后关闭背光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关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背光永亮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968" w:type="dxa"/>
            <w:vMerge w:val="restart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开机亮泡</w:t>
            </w: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开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启动灯具时，灯泡自动点亮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关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启动灯具时，灯泡不亮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restart"/>
            <w:vAlign w:val="top"/>
          </w:tcPr>
          <w:p>
            <w:pPr>
              <w:widowControl w:val="0"/>
              <w:autoSpaceDE w:val="0"/>
              <w:autoSpaceDN w:val="0"/>
              <w:spacing w:line="426" w:lineRule="exact"/>
              <w:jc w:val="center"/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恢复默认设置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否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Merge w:val="continue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</w:rPr>
            </w:pP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是</w:t>
            </w: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 w:eastAsia="Times New Roman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按</w:t>
            </w:r>
            <w:r>
              <w:rPr>
                <w:rFonts w:hint="eastAsia" w:eastAsia="Times New Roman"/>
                <w:color w:val="000000"/>
                <w:sz w:val="24"/>
              </w:rPr>
              <w:t>“确定”键即恢复默认设置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高级设置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6192" w:type="dxa"/>
            <w:gridSpan w:val="2"/>
            <w:vAlign w:val="top"/>
          </w:tcPr>
          <w:p>
            <w:pPr>
              <w:rPr>
                <w:rFonts w:hint="eastAsia"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按</w:t>
            </w:r>
            <w:r>
              <w:rPr>
                <w:rFonts w:hint="eastAsia" w:eastAsia="Times New Roman"/>
                <w:color w:val="000000"/>
                <w:sz w:val="24"/>
              </w:rPr>
              <w:t>“确定”键</w:t>
            </w:r>
            <w:r>
              <w:rPr>
                <w:rFonts w:hint="eastAsia"/>
                <w:color w:val="000000"/>
                <w:sz w:val="24"/>
              </w:rPr>
              <w:t>进入输入密码</w:t>
            </w:r>
          </w:p>
        </w:tc>
      </w:tr>
    </w:tbl>
    <w:p>
      <w:pPr>
        <w:widowControl w:val="0"/>
        <w:autoSpaceDE w:val="0"/>
        <w:autoSpaceDN w:val="0"/>
        <w:spacing w:line="520" w:lineRule="exact"/>
        <w:rPr>
          <w:rFonts w:hint="eastAsia" w:eastAsia="Times New Roman"/>
          <w:color w:val="000000"/>
          <w:sz w:val="34"/>
        </w:rPr>
      </w:pPr>
    </w:p>
    <w:p>
      <w:pPr>
        <w:widowControl w:val="0"/>
        <w:autoSpaceDE w:val="0"/>
        <w:autoSpaceDN w:val="0"/>
        <w:spacing w:line="520" w:lineRule="exact"/>
        <w:rPr>
          <w:rFonts w:hint="eastAsia" w:eastAsia="Times New Roman"/>
          <w:b/>
          <w:bCs/>
          <w:color w:val="000000"/>
          <w:sz w:val="34"/>
        </w:rPr>
      </w:pPr>
      <w:r>
        <w:rPr>
          <w:rFonts w:hint="eastAsia" w:eastAsia="Times New Roman"/>
          <w:color w:val="000000"/>
          <w:sz w:val="34"/>
        </w:rPr>
        <w:t xml:space="preserve">3. </w:t>
      </w:r>
      <w:r>
        <w:rPr>
          <w:rFonts w:hint="eastAsia" w:eastAsia="Times New Roman"/>
          <w:b/>
          <w:bCs/>
          <w:color w:val="000000"/>
          <w:sz w:val="28"/>
          <w:szCs w:val="16"/>
        </w:rPr>
        <w:t>信息界面</w:t>
      </w:r>
    </w:p>
    <w:tbl>
      <w:tblPr>
        <w:tblStyle w:val="15"/>
        <w:tblW w:w="9232" w:type="dxa"/>
        <w:tblInd w:w="1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7"/>
        <w:gridCol w:w="7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87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选项</w:t>
            </w:r>
          </w:p>
        </w:tc>
        <w:tc>
          <w:tcPr>
            <w:tcW w:w="7345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jc w:val="center"/>
              <w:rPr>
                <w:rFonts w:hint="eastAsia"/>
                <w:color w:val="000000"/>
                <w:sz w:val="36"/>
              </w:rPr>
            </w:pPr>
            <w:r>
              <w:rPr>
                <w:rFonts w:hint="eastAsia"/>
                <w:color w:val="000000"/>
                <w:sz w:val="24"/>
              </w:rPr>
              <w:t>风扇转速</w:t>
            </w:r>
          </w:p>
        </w:tc>
        <w:tc>
          <w:tcPr>
            <w:tcW w:w="7345" w:type="dxa"/>
            <w:vAlign w:val="top"/>
          </w:tcPr>
          <w:p>
            <w:pPr>
              <w:widowControl w:val="0"/>
              <w:autoSpaceDE w:val="0"/>
              <w:autoSpaceDN w:val="0"/>
              <w:spacing w:line="320" w:lineRule="exact"/>
              <w:rPr>
                <w:rFonts w:hint="eastAsia"/>
                <w:color w:val="000000"/>
                <w:sz w:val="36"/>
              </w:rPr>
            </w:pPr>
            <w:r>
              <w:rPr>
                <w:rFonts w:hint="eastAsia"/>
                <w:color w:val="000000"/>
                <w:sz w:val="24"/>
              </w:rPr>
              <w:t>0000RPM显示风扇速度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总计使用时间</w:t>
            </w:r>
          </w:p>
        </w:tc>
        <w:tc>
          <w:tcPr>
            <w:tcW w:w="7345" w:type="dxa"/>
            <w:vAlign w:val="top"/>
          </w:tcPr>
          <w:p>
            <w:pPr>
              <w:rPr>
                <w:rFonts w:hint="eastAsia" w:eastAsia="Times New Roman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累计使用时间（精确到分钟）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本次使用时间</w:t>
            </w:r>
          </w:p>
        </w:tc>
        <w:tc>
          <w:tcPr>
            <w:tcW w:w="7345" w:type="dxa"/>
            <w:vAlign w:val="top"/>
          </w:tcPr>
          <w:p>
            <w:pPr>
              <w:rPr>
                <w:rFonts w:hint="eastAsia" w:eastAsia="Times New Roman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本次开机以来的使用时间（精确到分钟）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总计</w:t>
            </w:r>
            <w:r>
              <w:rPr>
                <w:rFonts w:hint="eastAsia"/>
                <w:color w:val="000000"/>
                <w:sz w:val="24"/>
              </w:rPr>
              <w:t>亮泡</w:t>
            </w:r>
            <w:r>
              <w:rPr>
                <w:rFonts w:hint="eastAsia" w:eastAsia="Times New Roman"/>
                <w:color w:val="000000"/>
                <w:sz w:val="24"/>
              </w:rPr>
              <w:t>时间</w:t>
            </w:r>
          </w:p>
        </w:tc>
        <w:tc>
          <w:tcPr>
            <w:tcW w:w="7345" w:type="dxa"/>
            <w:vAlign w:val="top"/>
          </w:tcPr>
          <w:p>
            <w:pPr>
              <w:rPr>
                <w:rFonts w:hint="eastAsia" w:eastAsia="Times New Roman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累计</w:t>
            </w:r>
            <w:r>
              <w:rPr>
                <w:rFonts w:hint="eastAsia"/>
                <w:color w:val="000000"/>
                <w:sz w:val="24"/>
              </w:rPr>
              <w:t>亮泡</w:t>
            </w:r>
            <w:r>
              <w:rPr>
                <w:rFonts w:hint="eastAsia" w:eastAsia="Times New Roman"/>
                <w:color w:val="000000"/>
                <w:sz w:val="24"/>
              </w:rPr>
              <w:t>时间（精确到分钟）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本次</w:t>
            </w:r>
            <w:r>
              <w:rPr>
                <w:rFonts w:hint="eastAsia"/>
                <w:color w:val="000000"/>
                <w:sz w:val="24"/>
              </w:rPr>
              <w:t>亮泡</w:t>
            </w:r>
            <w:r>
              <w:rPr>
                <w:rFonts w:hint="eastAsia" w:eastAsia="Times New Roman"/>
                <w:color w:val="000000"/>
                <w:sz w:val="24"/>
              </w:rPr>
              <w:t>时间</w:t>
            </w:r>
          </w:p>
        </w:tc>
        <w:tc>
          <w:tcPr>
            <w:tcW w:w="7345" w:type="dxa"/>
            <w:vAlign w:val="top"/>
          </w:tcPr>
          <w:p>
            <w:pPr>
              <w:rPr>
                <w:rFonts w:hint="eastAsia" w:eastAsia="Times New Roman"/>
                <w:color w:val="000000"/>
                <w:sz w:val="36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本次开机以来的</w:t>
            </w:r>
            <w:r>
              <w:rPr>
                <w:rFonts w:hint="eastAsia"/>
                <w:color w:val="000000"/>
                <w:sz w:val="24"/>
              </w:rPr>
              <w:t>亮泡</w:t>
            </w:r>
            <w:r>
              <w:rPr>
                <w:rFonts w:hint="eastAsia" w:eastAsia="Times New Roman"/>
                <w:color w:val="000000"/>
                <w:sz w:val="24"/>
              </w:rPr>
              <w:t>时间（精确到分钟）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vAlign w:val="top"/>
          </w:tcPr>
          <w:p>
            <w:pPr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DMX通道值</w:t>
            </w:r>
          </w:p>
        </w:tc>
        <w:tc>
          <w:tcPr>
            <w:tcW w:w="7345" w:type="dxa"/>
            <w:vAlign w:val="top"/>
          </w:tcPr>
          <w:p>
            <w:pPr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在DMX状态下，显示所有通道的通道值（数值），</w:t>
            </w:r>
            <w:r>
              <w:rPr>
                <w:rFonts w:hint="eastAsia" w:eastAsia="Times New Roman"/>
                <w:color w:val="000000"/>
                <w:sz w:val="24"/>
              </w:rPr>
              <w:t>由此进入子界面，以数值和百分比显示通道值以供查看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7" w:type="dxa"/>
            <w:vAlign w:val="top"/>
          </w:tcPr>
          <w:p>
            <w:pPr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>系统错误记录</w:t>
            </w:r>
          </w:p>
        </w:tc>
        <w:tc>
          <w:tcPr>
            <w:tcW w:w="7345" w:type="dxa"/>
            <w:vAlign w:val="top"/>
          </w:tcPr>
          <w:p>
            <w:pPr>
              <w:widowControl w:val="0"/>
              <w:tabs>
                <w:tab w:val="left" w:pos="2546"/>
              </w:tabs>
              <w:autoSpaceDE w:val="0"/>
              <w:autoSpaceDN w:val="0"/>
              <w:spacing w:line="333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</w:rPr>
              <w:t xml:space="preserve">如果红色 </w:t>
            </w:r>
            <w:r>
              <w:rPr>
                <w:rFonts w:hint="eastAsia" w:eastAsia="Times New Roman"/>
                <w:color w:val="000000"/>
                <w:sz w:val="22"/>
              </w:rPr>
              <w:t xml:space="preserve">ERR </w:t>
            </w:r>
            <w:r>
              <w:rPr>
                <w:rFonts w:hint="eastAsia" w:eastAsia="Times New Roman"/>
                <w:color w:val="000000"/>
                <w:sz w:val="24"/>
              </w:rPr>
              <w:t>指示灯发亮，则说明复位失败或运行失步 ，详细情况可由此进入子界面查看。查看完毕后可按“确定”键将错误记录清空</w:t>
            </w:r>
          </w:p>
        </w:tc>
      </w:tr>
    </w:tbl>
    <w:p>
      <w:pPr>
        <w:rPr>
          <w:rFonts w:hint="eastAsia" w:eastAsia="Times New Roman"/>
          <w:color w:val="000000"/>
          <w:sz w:val="32"/>
        </w:rPr>
      </w:pPr>
    </w:p>
    <w:p>
      <w:pPr>
        <w:rPr>
          <w:rFonts w:hint="eastAsia" w:eastAsia="Times New Roman"/>
          <w:color w:val="000000"/>
          <w:sz w:val="32"/>
        </w:rPr>
      </w:pPr>
      <w:r>
        <w:rPr>
          <w:rFonts w:hint="eastAsia" w:eastAsia="Times New Roman"/>
          <w:color w:val="000000"/>
          <w:sz w:val="32"/>
        </w:rPr>
        <w:t>4.</w:t>
      </w:r>
      <w:r>
        <w:rPr>
          <w:rFonts w:hint="eastAsia" w:eastAsia="Times New Roman"/>
          <w:b/>
          <w:bCs/>
          <w:color w:val="000000"/>
          <w:sz w:val="28"/>
          <w:szCs w:val="18"/>
        </w:rPr>
        <w:t>手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eastAsia="zh-CN"/>
        </w:rPr>
        <w:t>动控制界面</w:t>
      </w:r>
    </w:p>
    <w:p>
      <w:pPr>
        <w:rPr>
          <w:rFonts w:hint="eastAsia" w:eastAsia="Times New Roman"/>
          <w:color w:val="000000"/>
          <w:sz w:val="24"/>
          <w:szCs w:val="24"/>
        </w:rPr>
      </w:pP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  <w:sz w:val="24"/>
          <w:szCs w:val="24"/>
        </w:rPr>
        <w:t xml:space="preserve">  </w:t>
      </w:r>
      <w:r>
        <w:rPr>
          <w:rFonts w:hint="eastAsia" w:eastAsia="Times New Roman"/>
          <w:color w:val="000000"/>
          <w:sz w:val="24"/>
          <w:szCs w:val="24"/>
        </w:rPr>
        <w:t>此界面用于控制当前灯具</w:t>
      </w:r>
      <w:r>
        <w:rPr>
          <w:rFonts w:hint="eastAsia"/>
          <w:color w:val="000000"/>
          <w:sz w:val="24"/>
          <w:szCs w:val="24"/>
        </w:rPr>
        <w:t>，</w:t>
      </w:r>
      <w:r>
        <w:rPr>
          <w:rFonts w:hint="eastAsia" w:eastAsia="Times New Roman"/>
          <w:color w:val="000000"/>
          <w:sz w:val="24"/>
          <w:szCs w:val="24"/>
        </w:rPr>
        <w:t>既不属于从机状态机状(不接收</w:t>
      </w:r>
      <w:r>
        <w:rPr>
          <w:rFonts w:hint="eastAsia"/>
          <w:color w:val="000000"/>
          <w:sz w:val="24"/>
          <w:szCs w:val="24"/>
        </w:rPr>
        <w:t>DMX</w:t>
      </w:r>
      <w:r>
        <w:rPr>
          <w:rFonts w:hint="eastAsia" w:eastAsia="Times New Roman"/>
          <w:color w:val="000000"/>
          <w:sz w:val="24"/>
          <w:szCs w:val="24"/>
        </w:rPr>
        <w:t>信</w:t>
      </w:r>
      <w:r>
        <w:rPr>
          <w:rFonts w:hint="eastAsia"/>
          <w:color w:val="000000"/>
          <w:sz w:val="24"/>
          <w:szCs w:val="24"/>
        </w:rPr>
        <w:t>号</w:t>
      </w:r>
      <w:r>
        <w:rPr>
          <w:rFonts w:hint="eastAsia" w:eastAsia="Times New Roman"/>
          <w:color w:val="000000"/>
          <w:sz w:val="24"/>
          <w:szCs w:val="24"/>
        </w:rPr>
        <w:t>)也不属于主机状(不发送</w:t>
      </w:r>
      <w:r>
        <w:rPr>
          <w:rFonts w:hint="eastAsia"/>
          <w:color w:val="000000"/>
          <w:sz w:val="24"/>
          <w:szCs w:val="24"/>
        </w:rPr>
        <w:t>DMX</w:t>
      </w:r>
      <w:r>
        <w:rPr>
          <w:rFonts w:hint="eastAsia" w:eastAsia="Times New Roman"/>
          <w:color w:val="000000"/>
          <w:sz w:val="24"/>
          <w:szCs w:val="24"/>
        </w:rPr>
        <w:t>信</w:t>
      </w:r>
      <w:r>
        <w:rPr>
          <w:rFonts w:hint="eastAsia"/>
          <w:color w:val="000000"/>
          <w:sz w:val="24"/>
          <w:szCs w:val="24"/>
        </w:rPr>
        <w:t>号</w:t>
      </w:r>
      <w:r>
        <w:rPr>
          <w:rFonts w:hint="eastAsia" w:eastAsia="Times New Roman"/>
          <w:color w:val="000000"/>
          <w:sz w:val="24"/>
          <w:szCs w:val="24"/>
        </w:rPr>
        <w:t>)</w:t>
      </w:r>
    </w:p>
    <w:tbl>
      <w:tblPr>
        <w:tblStyle w:val="15"/>
        <w:tblW w:w="9528" w:type="dxa"/>
        <w:tblInd w:w="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900"/>
        <w:gridCol w:w="7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377" w:type="dxa"/>
            <w:vAlign w:val="top"/>
          </w:tcPr>
          <w:p>
            <w:pPr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选项</w:t>
            </w:r>
          </w:p>
        </w:tc>
        <w:tc>
          <w:tcPr>
            <w:tcW w:w="8151" w:type="dxa"/>
            <w:gridSpan w:val="2"/>
            <w:vAlign w:val="top"/>
          </w:tcPr>
          <w:p>
            <w:pPr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377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复位</w:t>
            </w:r>
          </w:p>
        </w:tc>
        <w:tc>
          <w:tcPr>
            <w:tcW w:w="8151" w:type="dxa"/>
            <w:gridSpan w:val="2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按“确定”键后看到确认对话框，再次按“确定”键，进入复进位界面，全部电机复位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1377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灯泡控制</w:t>
            </w:r>
          </w:p>
        </w:tc>
        <w:tc>
          <w:tcPr>
            <w:tcW w:w="8151" w:type="dxa"/>
            <w:gridSpan w:val="2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开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/>
                <w:sz w:val="24"/>
                <w:szCs w:val="24"/>
              </w:rPr>
              <w:t>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377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颜色轮</w:t>
            </w:r>
          </w:p>
        </w:tc>
        <w:tc>
          <w:tcPr>
            <w:tcW w:w="900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0-255</w:t>
            </w:r>
          </w:p>
        </w:tc>
        <w:tc>
          <w:tcPr>
            <w:tcW w:w="7251" w:type="dxa"/>
            <w:vMerge w:val="restart"/>
            <w:vAlign w:val="top"/>
          </w:tcPr>
          <w:p>
            <w:pPr>
              <w:widowControl w:val="0"/>
              <w:tabs>
                <w:tab w:val="left" w:pos="893"/>
              </w:tabs>
              <w:autoSpaceDE w:val="0"/>
              <w:autoSpaceDN w:val="0"/>
              <w:spacing w:line="320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按“确定”键进入编辑状态。此时是选中，按“上”“下”键改变通道值，再按一次“确定”键退出编辑状态。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377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。。。。。。</w:t>
            </w:r>
          </w:p>
        </w:tc>
        <w:tc>
          <w:tcPr>
            <w:tcW w:w="900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0-255</w:t>
            </w:r>
          </w:p>
        </w:tc>
        <w:tc>
          <w:tcPr>
            <w:tcW w:w="7251" w:type="dxa"/>
            <w:vMerge w:val="continue"/>
            <w:vAlign w:val="top"/>
          </w:tcPr>
          <w:p>
            <w:pPr>
              <w:widowControl w:val="0"/>
              <w:tabs>
                <w:tab w:val="left" w:pos="893"/>
              </w:tabs>
              <w:autoSpaceDE w:val="0"/>
              <w:autoSpaceDN w:val="0"/>
              <w:spacing w:line="320" w:lineRule="exact"/>
              <w:rPr>
                <w:rFonts w:hint="eastAsia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377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放大微调</w:t>
            </w:r>
          </w:p>
        </w:tc>
        <w:tc>
          <w:tcPr>
            <w:tcW w:w="900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0-255</w:t>
            </w:r>
          </w:p>
        </w:tc>
        <w:tc>
          <w:tcPr>
            <w:tcW w:w="7251" w:type="dxa"/>
            <w:vMerge w:val="continue"/>
            <w:vAlign w:val="top"/>
          </w:tcPr>
          <w:p>
            <w:pPr>
              <w:widowControl w:val="0"/>
              <w:tabs>
                <w:tab w:val="left" w:pos="893"/>
              </w:tabs>
              <w:autoSpaceDE w:val="0"/>
              <w:autoSpaceDN w:val="0"/>
              <w:spacing w:line="320" w:lineRule="exact"/>
              <w:rPr>
                <w:rFonts w:hint="eastAsia"/>
                <w:color w:val="000000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>5. 高级界面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right="0" w:rightChars="0" w:firstLine="560" w:firstLineChars="200"/>
        <w:jc w:val="both"/>
        <w:textAlignment w:val="auto"/>
        <w:outlineLvl w:val="9"/>
        <w:rPr>
          <w:rFonts w:hint="eastAsia" w:ascii="Times New Roman" w:hAnsi="Times New Roman" w:eastAsia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进入高级介面，显示请输入密码：XXXXXX；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具体操作过程：按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上下键选择数字一次（出现一个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*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）。</w:t>
      </w: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密码输入完全后，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最后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按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“确定”键进行密码验证。</w:t>
      </w:r>
    </w:p>
    <w:tbl>
      <w:tblPr>
        <w:tblStyle w:val="15"/>
        <w:tblpPr w:leftFromText="180" w:rightFromText="180" w:vertAnchor="text" w:horzAnchor="page" w:tblpX="1293" w:tblpY="251"/>
        <w:tblOverlap w:val="never"/>
        <w:tblW w:w="9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930"/>
        <w:gridCol w:w="6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7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b/>
                <w:bCs/>
                <w:color w:val="000000"/>
                <w:sz w:val="24"/>
                <w:szCs w:val="24"/>
              </w:rPr>
              <w:t>选项</w:t>
            </w:r>
          </w:p>
        </w:tc>
        <w:tc>
          <w:tcPr>
            <w:tcW w:w="7041" w:type="dxa"/>
            <w:gridSpan w:val="2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b/>
                <w:bCs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7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最大亮泡时间</w:t>
            </w:r>
          </w:p>
        </w:tc>
        <w:tc>
          <w:tcPr>
            <w:tcW w:w="930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0-9999</w:t>
            </w:r>
          </w:p>
        </w:tc>
        <w:tc>
          <w:tcPr>
            <w:tcW w:w="6111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可设置亮泡的时间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7" w:type="dxa"/>
            <w:vMerge w:val="restart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</w:p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加密模式</w:t>
            </w:r>
          </w:p>
        </w:tc>
        <w:tc>
          <w:tcPr>
            <w:tcW w:w="930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关</w:t>
            </w:r>
          </w:p>
        </w:tc>
        <w:tc>
          <w:tcPr>
            <w:tcW w:w="6111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7" w:type="dxa"/>
            <w:vMerge w:val="continue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次数</w:t>
            </w:r>
          </w:p>
        </w:tc>
        <w:tc>
          <w:tcPr>
            <w:tcW w:w="6111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可设置灯具的使用次数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7" w:type="dxa"/>
            <w:vMerge w:val="continue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6111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可设置灯具的使用时间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7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加密参数（次数/时间）</w:t>
            </w:r>
          </w:p>
        </w:tc>
        <w:tc>
          <w:tcPr>
            <w:tcW w:w="930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jc w:val="center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0-9999</w:t>
            </w:r>
          </w:p>
        </w:tc>
        <w:tc>
          <w:tcPr>
            <w:tcW w:w="6111" w:type="dxa"/>
            <w:vAlign w:val="top"/>
          </w:tcPr>
          <w:p>
            <w:pPr>
              <w:widowControl w:val="0"/>
              <w:autoSpaceDE w:val="0"/>
              <w:autoSpaceDN w:val="0"/>
              <w:spacing w:line="546" w:lineRule="exact"/>
              <w:rPr>
                <w:rFonts w:hint="eastAsia" w:eastAsia="Times New Roman"/>
                <w:color w:val="000000"/>
                <w:sz w:val="24"/>
                <w:szCs w:val="24"/>
              </w:rPr>
            </w:pPr>
            <w:r>
              <w:rPr>
                <w:rFonts w:hint="eastAsia" w:eastAsia="Times New Roman"/>
                <w:color w:val="000000"/>
                <w:sz w:val="24"/>
                <w:szCs w:val="24"/>
              </w:rPr>
              <w:t>在加密模式开启后，此项起作用。可设置灯具的使用（次数/时间）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b/>
          <w:bCs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 xml:space="preserve">.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eastAsia="zh-CN"/>
        </w:rPr>
        <w:t>倒显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>界面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按“确定</w:t>
      </w:r>
      <w:r>
        <w:rPr>
          <w:rFonts w:hint="default" w:ascii="Times New Roman" w:hAnsi="Times New Roman"/>
          <w:color w:val="000000"/>
          <w:sz w:val="28"/>
          <w:szCs w:val="28"/>
          <w:lang w:val="en-US" w:eastAsia="zh-CN"/>
        </w:rPr>
        <w:t>”</w:t>
      </w: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键，界面可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180度反转显示。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b/>
          <w:bCs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 xml:space="preserve">.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>English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>界面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按“确定</w:t>
      </w:r>
      <w:r>
        <w:rPr>
          <w:rFonts w:hint="default" w:ascii="Times New Roman" w:hAnsi="Times New Roman"/>
          <w:color w:val="000000"/>
          <w:sz w:val="28"/>
          <w:szCs w:val="28"/>
          <w:lang w:val="en-US" w:eastAsia="zh-CN"/>
        </w:rPr>
        <w:t>”</w:t>
      </w: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键，界面切换到英文模式。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>8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 xml:space="preserve">.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eastAsia="zh-CN"/>
        </w:rPr>
        <w:t>中文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>界面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按“确定</w:t>
      </w:r>
      <w:r>
        <w:rPr>
          <w:rFonts w:hint="default" w:ascii="Times New Roman" w:hAnsi="Times New Roman"/>
          <w:color w:val="000000"/>
          <w:sz w:val="28"/>
          <w:szCs w:val="28"/>
          <w:lang w:val="en-US" w:eastAsia="zh-CN"/>
        </w:rPr>
        <w:t>”</w:t>
      </w: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键，界面切换到中文模式。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hint="eastAsia" w:ascii="Times New Roman" w:hAnsi="Times New Roman"/>
          <w:b/>
          <w:bCs/>
          <w:color w:val="000000"/>
          <w:sz w:val="28"/>
          <w:szCs w:val="28"/>
          <w:lang w:val="en-US" w:eastAsia="zh-CN"/>
        </w:rPr>
        <w:t>9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 xml:space="preserve">. </w:t>
      </w:r>
      <w:r>
        <w:rPr>
          <w:rFonts w:hint="eastAsia" w:ascii="Times New Roman" w:hAnsi="Times New Roman"/>
          <w:b/>
          <w:bCs/>
          <w:color w:val="000000"/>
          <w:sz w:val="28"/>
          <w:szCs w:val="28"/>
          <w:lang w:eastAsia="zh-CN"/>
        </w:rPr>
        <w:t>工厂</w:t>
      </w:r>
      <w:r>
        <w:rPr>
          <w:rFonts w:hint="eastAsia" w:ascii="Times New Roman" w:hAnsi="Times New Roman" w:eastAsia="Times New Roman"/>
          <w:b/>
          <w:bCs/>
          <w:color w:val="000000"/>
          <w:sz w:val="28"/>
          <w:szCs w:val="28"/>
        </w:rPr>
        <w:t>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Times New Roman" w:hAnsi="Times New Roman" w:eastAsia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进入工厂界面，显示请输入密码：XXXXXX；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具体操作过程：按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上下键选择数字一次（出现一个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*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）。</w:t>
      </w: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密码输入完全后，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最后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按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“确定</w:t>
      </w:r>
      <w:r>
        <w:rPr>
          <w:rFonts w:hint="eastAsia" w:ascii="Times New Roman" w:hAnsi="Times New Roman"/>
          <w:color w:val="000000"/>
          <w:sz w:val="28"/>
          <w:szCs w:val="28"/>
          <w:lang w:eastAsia="zh-CN"/>
        </w:rPr>
        <w:t>（</w:t>
      </w:r>
      <w:r>
        <w:rPr>
          <w:rFonts w:hint="eastAsia" w:ascii="Times New Roman" w:hAnsi="Times New Roman"/>
          <w:color w:val="000000"/>
          <w:sz w:val="28"/>
          <w:szCs w:val="28"/>
          <w:lang w:val="en-US" w:eastAsia="zh-CN"/>
        </w:rPr>
        <w:t>OK）</w:t>
      </w:r>
      <w:r>
        <w:rPr>
          <w:rFonts w:hint="eastAsia" w:ascii="Times New Roman" w:hAnsi="Times New Roman" w:eastAsia="Times New Roman"/>
          <w:color w:val="000000"/>
          <w:sz w:val="28"/>
          <w:szCs w:val="28"/>
        </w:rPr>
        <w:t>”键进行密码验证。</w:t>
      </w:r>
    </w:p>
    <w:tbl>
      <w:tblPr>
        <w:tblStyle w:val="15"/>
        <w:tblpPr w:leftFromText="180" w:rightFromText="180" w:vertAnchor="text" w:horzAnchor="page" w:tblpX="1529" w:tblpY="216"/>
        <w:tblOverlap w:val="never"/>
        <w:tblW w:w="81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965"/>
        <w:gridCol w:w="4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36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选项</w:t>
            </w:r>
          </w:p>
        </w:tc>
        <w:tc>
          <w:tcPr>
            <w:tcW w:w="6376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restart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复位校准（微调）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X校准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Y校准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调光校准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颜色轮校准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图案盘校准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调焦校准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棱镜校准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雾镜校准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通道设置</w:t>
            </w:r>
          </w:p>
        </w:tc>
        <w:tc>
          <w:tcPr>
            <w:tcW w:w="6376" w:type="dxa"/>
            <w:gridSpan w:val="2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可设置通道的调换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restart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屏保模式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模式1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显示地址码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模式2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显示工厂LOGO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6" w:type="dxa"/>
            <w:vMerge w:val="continue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模式3</w:t>
            </w:r>
          </w:p>
        </w:tc>
        <w:tc>
          <w:tcPr>
            <w:tcW w:w="4411" w:type="dxa"/>
            <w:vAlign w:val="top"/>
          </w:tcPr>
          <w:p>
            <w:pPr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无显示（预留）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736" w:type="dxa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亮泡时间清零</w:t>
            </w:r>
          </w:p>
        </w:tc>
        <w:tc>
          <w:tcPr>
            <w:tcW w:w="6376" w:type="dxa"/>
            <w:gridSpan w:val="2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否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/>
                <w:sz w:val="24"/>
                <w:szCs w:val="24"/>
              </w:rPr>
              <w:t>是</w:t>
            </w:r>
          </w:p>
        </w:tc>
      </w:tr>
    </w:tbl>
    <w:p>
      <w:pPr>
        <w:widowControl w:val="0"/>
        <w:autoSpaceDE w:val="0"/>
        <w:autoSpaceDN w:val="0"/>
        <w:spacing w:line="546" w:lineRule="exact"/>
        <w:ind w:firstLine="720" w:firstLineChars="300"/>
        <w:rPr>
          <w:rFonts w:hint="eastAsia" w:eastAsia="Times New Roman"/>
          <w:color w:val="000000"/>
          <w:sz w:val="24"/>
        </w:rPr>
      </w:pPr>
    </w:p>
    <w:p>
      <w:pPr>
        <w:jc w:val="left"/>
        <w:rPr>
          <w:rFonts w:ascii="宋体" w:hAnsi="宋体" w:cs="宋体"/>
          <w:b/>
          <w:bCs/>
          <w:color w:val="000000"/>
          <w:sz w:val="36"/>
          <w:szCs w:val="36"/>
        </w:rPr>
      </w:pPr>
    </w:p>
    <w:p>
      <w:pPr>
        <w:jc w:val="left"/>
        <w:rPr>
          <w:rFonts w:ascii="宋体" w:hAnsi="宋体" w:cs="宋体"/>
          <w:b/>
          <w:bCs/>
          <w:color w:val="000000"/>
          <w:sz w:val="36"/>
          <w:szCs w:val="36"/>
        </w:rPr>
      </w:pPr>
    </w:p>
    <w:p>
      <w:pPr>
        <w:jc w:val="left"/>
        <w:rPr>
          <w:rFonts w:ascii="宋体" w:hAnsi="宋体" w:cs="宋体"/>
          <w:b/>
          <w:bCs/>
          <w:color w:val="000000"/>
          <w:sz w:val="36"/>
          <w:szCs w:val="36"/>
        </w:rPr>
      </w:pPr>
    </w:p>
    <w:p>
      <w:pPr>
        <w:jc w:val="left"/>
        <w:rPr>
          <w:rFonts w:ascii="宋体" w:hAnsi="宋体" w:cs="宋体"/>
          <w:b/>
          <w:bCs/>
          <w:color w:val="000000"/>
          <w:sz w:val="36"/>
          <w:szCs w:val="36"/>
        </w:rPr>
      </w:pPr>
    </w:p>
    <w:p>
      <w:pPr>
        <w:jc w:val="left"/>
        <w:rPr>
          <w:rFonts w:ascii="宋体" w:hAnsi="宋体" w:cs="宋体"/>
          <w:b/>
          <w:bCs/>
          <w:color w:val="000000"/>
          <w:sz w:val="36"/>
          <w:szCs w:val="36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b/>
          <w:bCs/>
          <w:color w:val="000000"/>
          <w:sz w:val="21"/>
          <w:szCs w:val="21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 xml:space="preserve">             第三章</w:t>
      </w:r>
      <w:r>
        <w:rPr>
          <w:rFonts w:hint="eastAsia"/>
          <w:sz w:val="44"/>
          <w:szCs w:val="44"/>
        </w:rPr>
        <w:t>通道表</w:t>
      </w:r>
    </w:p>
    <w:p>
      <w:pPr>
        <w:jc w:val="left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通道表（简易版）</w:t>
      </w:r>
    </w:p>
    <w:tbl>
      <w:tblPr>
        <w:tblStyle w:val="15"/>
        <w:tblW w:w="89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883"/>
        <w:gridCol w:w="6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/>
              </w:rPr>
              <w:t>通道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通道值</w:t>
            </w:r>
          </w:p>
        </w:tc>
        <w:tc>
          <w:tcPr>
            <w:tcW w:w="6090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颜色轮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切光/频闪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调光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图案盘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棱镜1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棱镜1旋转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棱镜2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棱镜2旋转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调焦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X微调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Y微调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XY速度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雾化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883" w:type="dxa"/>
            <w:vAlign w:val="top"/>
          </w:tcPr>
          <w:p>
            <w:pPr>
              <w:jc w:val="left"/>
              <w:rPr>
                <w:rFonts w:hint="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/>
              </w:rPr>
              <w:t>七彩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883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00－105关泡</w:t>
            </w:r>
          </w:p>
          <w:p>
            <w:pPr>
              <w:rPr>
                <w:rFonts w:hint="eastAsia"/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200－205开泡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38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883" w:type="dxa"/>
            <w:vAlign w:val="top"/>
          </w:tcPr>
          <w:p>
            <w:pPr>
              <w:rPr>
                <w:rFonts w:hint="eastAsia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kern w:val="0"/>
                <w:sz w:val="24"/>
                <w:szCs w:val="24"/>
                <w:lang w:val="en-US" w:eastAsia="zh-CN"/>
              </w:rPr>
              <w:t>0-255</w:t>
            </w:r>
          </w:p>
        </w:tc>
        <w:tc>
          <w:tcPr>
            <w:tcW w:w="6090" w:type="dxa"/>
            <w:vAlign w:val="top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250－255复位</w:t>
            </w:r>
          </w:p>
        </w:tc>
      </w:tr>
    </w:tbl>
    <w:p>
      <w:pPr>
        <w:jc w:val="left"/>
        <w:rPr>
          <w:rStyle w:val="20"/>
          <w:rFonts w:hint="default" w:cs="Arial"/>
          <w:b/>
          <w:bCs/>
          <w:sz w:val="28"/>
          <w:szCs w:val="28"/>
        </w:rPr>
      </w:pPr>
    </w:p>
    <w:p>
      <w:pPr>
        <w:jc w:val="left"/>
        <w:rPr>
          <w:rFonts w:ascii="Arial" w:hAnsi="Arial" w:cs="Arial"/>
          <w:sz w:val="28"/>
          <w:szCs w:val="28"/>
        </w:rPr>
      </w:pPr>
      <w:r>
        <w:rPr>
          <w:rStyle w:val="20"/>
          <w:rFonts w:hint="default" w:ascii="Arial" w:hAnsi="Arial" w:cs="Arial"/>
          <w:b/>
          <w:bCs/>
          <w:sz w:val="28"/>
          <w:szCs w:val="28"/>
        </w:rPr>
        <w:t>18</w:t>
      </w:r>
      <w:r>
        <w:rPr>
          <w:rStyle w:val="20"/>
          <w:rFonts w:hint="default" w:cs="Arial"/>
          <w:b/>
          <w:bCs/>
          <w:sz w:val="28"/>
          <w:szCs w:val="28"/>
        </w:rPr>
        <w:t>通道说明（完整版本）</w:t>
      </w:r>
      <w:r>
        <w:rPr>
          <w:rStyle w:val="20"/>
          <w:rFonts w:hint="default" w:ascii="Arial" w:hAnsi="Arial" w:cs="Arial"/>
          <w:b/>
          <w:bCs/>
          <w:sz w:val="28"/>
          <w:szCs w:val="28"/>
        </w:rPr>
        <w:t>:</w:t>
      </w:r>
    </w:p>
    <w:tbl>
      <w:tblPr>
        <w:tblStyle w:val="15"/>
        <w:tblW w:w="976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"/>
        <w:gridCol w:w="1626"/>
        <w:gridCol w:w="1422"/>
        <w:gridCol w:w="568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通道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功能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通道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数值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颜色盘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  -  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10 - 14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15 - 19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20 - 24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24 - 29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30 - 34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35 - 39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40 - 44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45 - 49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50 - 54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55 - 59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60 - 64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65 - 69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70 - 74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75 - 79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80 - 84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85 - 89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90 - 94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95 －99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100－104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105－109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110－114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115－119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120－124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125－129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130－134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135－139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140－149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150－203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204－255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颜色1+颜色2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颜色2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颜色2+颜色3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颜色3+颜色4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颜色4+颜色5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颜色5+颜色6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颜色6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颜色6+颜色7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颜色7+颜色8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颜色8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颜色8+颜色9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颜色9+颜色10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颜色10+颜色11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颜色11+颜色12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颜色12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颜色12+颜色13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颜色13+颜色14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颜色14+颜色1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正向流水（由快到慢）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反向流水（由慢到快）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频闪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  －  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  －103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104－107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108－207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209－212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213－251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252-255   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闭光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脉冲频闪（由慢到快）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开光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效果频闪（由慢到快）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开光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随机频闪（由慢到快）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开光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调光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由暗到亮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图案盘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  -   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  - 11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12 - 17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18 - 23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24 - 29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30 - 35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36 - 41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42 - 47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48 - 53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54 - 59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60 - 65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66 - 71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72 - 77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78 - 83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84 - 89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90－134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135－139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140－185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186－190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191－195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196－200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201－205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206－210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211－215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216－220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221－225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226－230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231－235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236－240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241－245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246－250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251－255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固图2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固图6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固图8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固图9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固图10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固图12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固图13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固图15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正向流水（由快到慢）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反向流水（由慢到快）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固图2抖动（由慢到快）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固图3抖动（由慢到快）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固图4抖动（由慢到快）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固图5抖动（由慢到快）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固图6抖动（由慢到快）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固图7抖动（由慢到快）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固图8抖动（由慢到快）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固图9抖动（由慢到快）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固图10抖动（由慢到快）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固图11抖动（由慢到快）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固图12抖动（由慢到快）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固图13抖动（由慢到快）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固图14抖动（由慢到快）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固图15抖动（由慢到快）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5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棱镜1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000-127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128-255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棱镜1弹出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棱镜1切入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6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棱镜1自转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000-064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065-127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128-191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192-255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索引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正向流水（由慢到快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反向流水（由慢到快）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正反来回转（由慢到快）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7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棱镜2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000-127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128-255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棱镜2弹出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棱镜2切入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8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棱镜1自转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000-064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065-127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128-191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192-255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索引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正向流水（由慢到快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反向流水（由慢到快）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正反来回转（由慢到快）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9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调焦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线性调焦（由近到远）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10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X轴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水平540度扫描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11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X轴微调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水平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2.1</w:t>
            </w:r>
            <w:r>
              <w:rPr>
                <w:rFonts w:hint="eastAsia" w:ascii="宋体" w:hAnsi="宋体"/>
                <w:sz w:val="24"/>
                <w:szCs w:val="24"/>
              </w:rPr>
              <w:t>度微调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12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Y轴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垂直</w:t>
            </w:r>
            <w:r>
              <w:rPr>
                <w:rFonts w:hint="eastAsia"/>
                <w:sz w:val="24"/>
                <w:szCs w:val="24"/>
              </w:rPr>
              <w:t>270</w:t>
            </w:r>
            <w:r>
              <w:rPr>
                <w:rFonts w:hint="eastAsia" w:ascii="宋体" w:hAnsi="宋体"/>
                <w:sz w:val="24"/>
                <w:szCs w:val="24"/>
              </w:rPr>
              <w:t>度扫描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13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Y轴微调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垂直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2.1</w:t>
            </w:r>
            <w:r>
              <w:rPr>
                <w:rFonts w:hint="eastAsia" w:ascii="宋体" w:hAnsi="宋体"/>
                <w:sz w:val="24"/>
                <w:szCs w:val="24"/>
              </w:rPr>
              <w:t>度微调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14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XY速度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000-255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从快到慢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15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雾化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000-255 </w:t>
            </w:r>
            <w:r>
              <w:rPr>
                <w:rFonts w:hint="eastAsia" w:ascii="宋体" w:hAnsi="宋体"/>
                <w:sz w:val="24"/>
                <w:szCs w:val="24"/>
              </w:rPr>
              <w:t>雾化片切入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16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七彩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0-255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0-127   </w:t>
            </w:r>
            <w:r>
              <w:rPr>
                <w:rFonts w:hint="eastAsia" w:ascii="宋体" w:hAnsi="宋体"/>
                <w:sz w:val="24"/>
                <w:szCs w:val="24"/>
              </w:rPr>
              <w:t>多彩镜弹出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128-255</w:t>
            </w:r>
            <w:r>
              <w:rPr>
                <w:rFonts w:hint="eastAsia" w:ascii="宋体" w:hAnsi="宋体"/>
                <w:sz w:val="24"/>
                <w:szCs w:val="24"/>
              </w:rPr>
              <w:t>多彩镜切入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17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点灯灭灯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 xml:space="preserve">0-255 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0-99    无作用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100-105 关闭灯泡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106-199 无作用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200-205 点亮灯泡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/>
                <w:lang w:val="en-US" w:eastAsia="zh-CN"/>
              </w:rPr>
              <w:t>206-255 无作用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18</w:t>
            </w:r>
          </w:p>
        </w:tc>
        <w:tc>
          <w:tcPr>
            <w:tcW w:w="16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复位</w:t>
            </w:r>
          </w:p>
        </w:tc>
        <w:tc>
          <w:tcPr>
            <w:tcW w:w="14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 xml:space="preserve">0-255            </w:t>
            </w:r>
          </w:p>
        </w:tc>
        <w:tc>
          <w:tcPr>
            <w:tcW w:w="56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0</w:t>
            </w:r>
            <w:r>
              <w:rPr>
                <w:rFonts w:hint="eastAsia"/>
                <w:sz w:val="24"/>
              </w:rPr>
              <w:t>0-</w:t>
            </w:r>
            <w:r>
              <w:rPr>
                <w:rFonts w:hint="eastAsia"/>
                <w:sz w:val="24"/>
                <w:lang w:val="en-US" w:eastAsia="zh-CN"/>
              </w:rPr>
              <w:t>249</w:t>
            </w:r>
            <w:r>
              <w:rPr>
                <w:rFonts w:hint="eastAsia"/>
                <w:sz w:val="24"/>
              </w:rPr>
              <w:t xml:space="preserve">   无作用</w:t>
            </w:r>
          </w:p>
          <w:p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  <w:lang w:val="en-US" w:eastAsia="zh-CN"/>
              </w:rPr>
              <w:t>50</w:t>
            </w:r>
            <w:r>
              <w:rPr>
                <w:rFonts w:hint="eastAsia"/>
                <w:sz w:val="24"/>
              </w:rPr>
              <w:t>-255 灯具复位</w:t>
            </w:r>
          </w:p>
        </w:tc>
      </w:tr>
    </w:tbl>
    <w:p>
      <w:pPr>
        <w:pStyle w:val="2"/>
        <w:pageBreakBefore/>
        <w:spacing w:before="120" w:after="120" w:line="240" w:lineRule="auto"/>
        <w:ind w:firstLine="2209" w:firstLineChars="500"/>
        <w:jc w:val="both"/>
      </w:pPr>
      <w:bookmarkStart w:id="9" w:name="_Toc386526404"/>
      <w:bookmarkStart w:id="10" w:name="_Toc415557338"/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第四章  常见故障及使用注意</w:t>
      </w:r>
      <w:bookmarkEnd w:id="9"/>
      <w:bookmarkEnd w:id="10"/>
    </w:p>
    <w:p>
      <w:pPr>
        <w:pStyle w:val="4"/>
        <w:numPr>
          <w:ilvl w:val="2"/>
          <w:numId w:val="0"/>
        </w:numPr>
        <w:tabs>
          <w:tab w:val="left" w:pos="737"/>
        </w:tabs>
        <w:spacing w:before="120" w:after="120" w:line="240" w:lineRule="auto"/>
        <w:ind w:left="200"/>
      </w:pPr>
      <w:bookmarkStart w:id="11" w:name="_Toc415557339"/>
      <w:bookmarkStart w:id="12" w:name="_Toc386526405"/>
      <w:r>
        <w:rPr>
          <w:rFonts w:hint="eastAsia"/>
        </w:rPr>
        <w:t>常见故障处理</w:t>
      </w:r>
      <w:bookmarkEnd w:id="11"/>
      <w:bookmarkEnd w:id="12"/>
    </w:p>
    <w:p>
      <w:pPr>
        <w:pStyle w:val="16"/>
        <w:spacing w:before="62" w:after="62"/>
      </w:pPr>
      <w:r>
        <w:rPr>
          <w:rFonts w:hint="eastAsia"/>
        </w:rPr>
        <w:t>灯具内包含微电脑线路板、高压电源等专业部件，为了你的安全以及产品寿命，非专业人士切勿擅自拆卸灯具及相关配件。</w:t>
      </w:r>
    </w:p>
    <w:p>
      <w:pPr>
        <w:pStyle w:val="5"/>
        <w:numPr>
          <w:ilvl w:val="3"/>
          <w:numId w:val="0"/>
        </w:numPr>
        <w:tabs>
          <w:tab w:val="left" w:pos="1062"/>
        </w:tabs>
        <w:spacing w:before="60" w:after="60" w:line="240" w:lineRule="auto"/>
        <w:ind w:left="85" w:firstLine="420"/>
        <w:jc w:val="left"/>
      </w:pPr>
      <w:r>
        <w:rPr>
          <w:rFonts w:hint="eastAsia"/>
        </w:rPr>
        <w:t>灯泡不亮</w:t>
      </w:r>
    </w:p>
    <w:p>
      <w:pPr>
        <w:pStyle w:val="16"/>
        <w:spacing w:before="62" w:after="62"/>
      </w:pPr>
      <w:r>
        <w:rPr>
          <w:rFonts w:hint="eastAsia"/>
        </w:rPr>
        <w:t>可能原因：灯泡未完全冷却，或灯泡达寿命，处理如下：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因非正常操作，灯泡未完全冷却，应让灯体冷却10分钟以上，使其内部完全恢复到正常状态，然后再次启动电源即可；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检查灯泡是否达到使用寿命，应更换新的灯泡；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检查灯泡与点灯器线路是否漏电、脱落或接触不良；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更换新的点灯器。</w:t>
      </w:r>
    </w:p>
    <w:p>
      <w:pPr>
        <w:pStyle w:val="5"/>
        <w:numPr>
          <w:ilvl w:val="3"/>
          <w:numId w:val="0"/>
        </w:numPr>
        <w:tabs>
          <w:tab w:val="left" w:pos="1062"/>
        </w:tabs>
        <w:spacing w:before="60" w:after="60" w:line="240" w:lineRule="auto"/>
        <w:ind w:left="85" w:firstLine="420"/>
        <w:jc w:val="left"/>
      </w:pPr>
      <w:r>
        <w:rPr>
          <w:rFonts w:hint="eastAsia"/>
        </w:rPr>
        <w:t>光束显得暗淡</w:t>
      </w:r>
    </w:p>
    <w:p>
      <w:pPr>
        <w:pStyle w:val="16"/>
        <w:spacing w:before="62" w:after="62"/>
      </w:pPr>
      <w:r>
        <w:rPr>
          <w:rFonts w:hint="eastAsia"/>
        </w:rPr>
        <w:t>可能原因：灯泡使用时间长或光路不干净，处理如下：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检查灯泡是否达到使用寿命，应更换新的灯泡；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检查光学部件或灯泡是否干净，灯泡等光学器件上是否堆积有灰尘，需定期对灯具内灯泡及各部件进行清洁保养。</w:t>
      </w:r>
    </w:p>
    <w:p>
      <w:pPr>
        <w:pStyle w:val="5"/>
        <w:numPr>
          <w:ilvl w:val="3"/>
          <w:numId w:val="0"/>
        </w:numPr>
        <w:tabs>
          <w:tab w:val="left" w:pos="1062"/>
        </w:tabs>
        <w:spacing w:before="60" w:after="60" w:line="240" w:lineRule="auto"/>
        <w:ind w:left="85" w:firstLine="420"/>
        <w:jc w:val="left"/>
      </w:pPr>
      <w:r>
        <w:rPr>
          <w:rFonts w:hint="eastAsia"/>
        </w:rPr>
        <w:t>图案投射模糊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检查电子对焦通道值是否合适现在的投射距离。</w:t>
      </w:r>
    </w:p>
    <w:p>
      <w:pPr>
        <w:pStyle w:val="5"/>
        <w:numPr>
          <w:ilvl w:val="3"/>
          <w:numId w:val="0"/>
        </w:numPr>
        <w:tabs>
          <w:tab w:val="left" w:pos="1062"/>
        </w:tabs>
        <w:spacing w:before="60" w:after="60" w:line="240" w:lineRule="auto"/>
        <w:ind w:left="85" w:firstLine="420"/>
        <w:jc w:val="left"/>
      </w:pPr>
      <w:r>
        <w:rPr>
          <w:rFonts w:hint="eastAsia"/>
        </w:rPr>
        <w:t>灯具间歇性地工作</w:t>
      </w:r>
    </w:p>
    <w:p>
      <w:pPr>
        <w:pStyle w:val="16"/>
        <w:spacing w:before="62" w:after="62"/>
      </w:pPr>
      <w:r>
        <w:rPr>
          <w:rFonts w:hint="eastAsia"/>
        </w:rPr>
        <w:t>可以原因：内部线路进入保护状态，处理如下：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检查风机是否正常运行或是否变脏，致灯具内部温度升高；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检查内部温度控制开关是否处于闭合状态；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检查灯泡是否达到使用寿命，更换新的灯泡。</w:t>
      </w:r>
    </w:p>
    <w:p>
      <w:pPr>
        <w:pStyle w:val="5"/>
        <w:numPr>
          <w:ilvl w:val="3"/>
          <w:numId w:val="0"/>
        </w:numPr>
        <w:tabs>
          <w:tab w:val="left" w:pos="1062"/>
        </w:tabs>
        <w:spacing w:before="60" w:after="60" w:line="240" w:lineRule="auto"/>
        <w:ind w:left="85" w:firstLine="420"/>
        <w:jc w:val="left"/>
      </w:pPr>
      <w:r>
        <w:rPr>
          <w:rFonts w:hint="eastAsia"/>
        </w:rPr>
        <w:t>灯具正常复位后不接受控台的控制</w:t>
      </w:r>
    </w:p>
    <w:p>
      <w:pPr>
        <w:pStyle w:val="16"/>
        <w:spacing w:before="62" w:after="62"/>
      </w:pPr>
      <w:r>
        <w:rPr>
          <w:rFonts w:hint="eastAsia"/>
        </w:rPr>
        <w:t>可能原因：信号线故障或灯具参数设置不正常，处理如下：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检查起始地址码以及检查DMX信号线的连接情况（信号线线缆是否完好、佧侬头连接是否松动）；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 xml:space="preserve">加信号放大器、加120欧姆终端电阻； </w:t>
      </w:r>
    </w:p>
    <w:p>
      <w:pPr>
        <w:pStyle w:val="5"/>
        <w:numPr>
          <w:ilvl w:val="3"/>
          <w:numId w:val="0"/>
        </w:numPr>
        <w:tabs>
          <w:tab w:val="left" w:pos="1062"/>
        </w:tabs>
        <w:spacing w:before="60" w:after="60" w:line="240" w:lineRule="auto"/>
        <w:ind w:left="85" w:firstLine="420"/>
        <w:jc w:val="left"/>
      </w:pPr>
      <w:r>
        <w:rPr>
          <w:rFonts w:hint="eastAsia"/>
        </w:rPr>
        <w:t>灯具不能启动</w:t>
      </w:r>
    </w:p>
    <w:p>
      <w:pPr>
        <w:pStyle w:val="16"/>
        <w:spacing w:before="62" w:after="62"/>
      </w:pPr>
      <w:r>
        <w:rPr>
          <w:rFonts w:hint="eastAsia"/>
        </w:rPr>
        <w:t>可以原因：电源线路不良，处理如下：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检查电源输入插座上的保险是否熔断，更换保险；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灯具在长途运输中因振动而导致线路接触不良</w:t>
      </w:r>
    </w:p>
    <w:p>
      <w:pPr>
        <w:pStyle w:val="16"/>
        <w:numPr>
          <w:ilvl w:val="0"/>
          <w:numId w:val="2"/>
        </w:numPr>
        <w:spacing w:before="62" w:after="62"/>
      </w:pPr>
      <w:r>
        <w:rPr>
          <w:rFonts w:hint="eastAsia"/>
        </w:rPr>
        <w:t>检查输入电源，电脑板等接插器件。</w:t>
      </w:r>
    </w:p>
    <w:p>
      <w:pPr>
        <w:pStyle w:val="16"/>
        <w:spacing w:before="62" w:after="62"/>
        <w:ind w:firstLine="0"/>
      </w:pPr>
    </w:p>
    <w:p>
      <w:pPr>
        <w:pStyle w:val="4"/>
        <w:numPr>
          <w:ilvl w:val="2"/>
          <w:numId w:val="0"/>
        </w:numPr>
        <w:tabs>
          <w:tab w:val="left" w:pos="737"/>
        </w:tabs>
        <w:spacing w:before="120" w:after="120" w:line="240" w:lineRule="auto"/>
        <w:ind w:left="200"/>
      </w:pPr>
      <w:bookmarkStart w:id="13" w:name="_Toc386526406"/>
      <w:bookmarkStart w:id="14" w:name="_Toc415557340"/>
      <w:r>
        <w:rPr>
          <w:rFonts w:hint="eastAsia"/>
        </w:rPr>
        <w:t>使用注意事项</w:t>
      </w:r>
      <w:bookmarkEnd w:id="13"/>
      <w:bookmarkEnd w:id="14"/>
    </w:p>
    <w:p>
      <w:pPr>
        <w:numPr>
          <w:ilvl w:val="0"/>
          <w:numId w:val="2"/>
        </w:numPr>
      </w:pPr>
      <w:r>
        <w:rPr>
          <w:rFonts w:hint="eastAsia"/>
        </w:rPr>
        <w:t>检查当地电源是否符合产品额定电压要求，漏电保护器、过流保护器等符合所带负载要求；</w:t>
      </w:r>
    </w:p>
    <w:p>
      <w:pPr>
        <w:numPr>
          <w:ilvl w:val="0"/>
          <w:numId w:val="2"/>
        </w:numPr>
      </w:pPr>
      <w:r>
        <w:rPr>
          <w:rFonts w:hint="eastAsia"/>
        </w:rPr>
        <w:t>请勿使用绝缘层已损坏的电源线，不能将电源线搭接在其它导线上；</w:t>
      </w:r>
    </w:p>
    <w:p>
      <w:pPr>
        <w:numPr>
          <w:ilvl w:val="0"/>
          <w:numId w:val="2"/>
        </w:numPr>
      </w:pPr>
      <w:r>
        <w:rPr>
          <w:rFonts w:hint="eastAsia"/>
        </w:rPr>
        <w:t>灯具采用的是强风制冷，容易积灰尘，必须每月进行一次清洁，特别是散热风口，否则会因积灰尘堵塞，导致散热不良，使灯具出现异常。</w:t>
      </w:r>
    </w:p>
    <w:p>
      <w:pPr>
        <w:numPr>
          <w:ilvl w:val="0"/>
          <w:numId w:val="2"/>
        </w:numPr>
      </w:pPr>
      <w:r>
        <w:rPr>
          <w:rFonts w:hint="eastAsia"/>
        </w:rPr>
        <w:t>安装灯具时，固定螺丝一定要紧固，并配加安全索，并定时检查；</w:t>
      </w:r>
    </w:p>
    <w:p>
      <w:pPr>
        <w:numPr>
          <w:ilvl w:val="0"/>
          <w:numId w:val="2"/>
        </w:numPr>
      </w:pPr>
      <w:r>
        <w:rPr>
          <w:rFonts w:hint="eastAsia"/>
        </w:rPr>
        <w:t>灯具在进行安装定位时，灯具表面上任何一点与任何易烧易爆物，保持最小距离为10米，离照射物距离为2.5米， 请不要将灯具直接安装在可燃物质表面上；</w:t>
      </w:r>
    </w:p>
    <w:p>
      <w:pPr>
        <w:numPr>
          <w:ilvl w:val="0"/>
          <w:numId w:val="2"/>
        </w:numPr>
      </w:pPr>
      <w:r>
        <w:rPr>
          <w:rFonts w:hint="eastAsia"/>
        </w:rPr>
        <w:t>灯具连续工作时间建议不要超过10小时，连续启动灯具间隔时间应不得小于10分钟，否则会因为灯泡过热保护而不能正常触发；</w:t>
      </w:r>
    </w:p>
    <w:p>
      <w:pPr>
        <w:numPr>
          <w:ilvl w:val="0"/>
          <w:numId w:val="2"/>
        </w:numPr>
      </w:pPr>
      <w:r>
        <w:rPr>
          <w:rFonts w:hint="eastAsia"/>
        </w:rPr>
        <w:t xml:space="preserve">使用开关阀闭关时间不应该超过5分钟，如果需要闭光较长时间，应使用控台（灯炮控制通道）关闭灯炮； </w:t>
      </w:r>
    </w:p>
    <w:p>
      <w:pPr>
        <w:numPr>
          <w:ilvl w:val="0"/>
          <w:numId w:val="2"/>
        </w:numPr>
      </w:pPr>
      <w:r>
        <w:rPr>
          <w:rFonts w:hint="eastAsia"/>
        </w:rPr>
        <w:t>为了保证多台灯具更好地遵从场景效果，灯具不应该一直处于未完成当前场景，即开始下一个场景动作，最好这种状态不要超过3分钟，确保多台灯具可同步运行。</w:t>
      </w:r>
    </w:p>
    <w:p>
      <w:pPr>
        <w:numPr>
          <w:ilvl w:val="0"/>
          <w:numId w:val="2"/>
        </w:numPr>
      </w:pPr>
      <w:r>
        <w:rPr>
          <w:rFonts w:hint="eastAsia"/>
        </w:rPr>
        <w:t>使用过程中，如灯具出现异常应及时停止使用灯具，防止诱发其它故障；</w:t>
      </w:r>
    </w:p>
    <w:p>
      <w:pPr>
        <w:jc w:val="left"/>
        <w:rPr>
          <w:rFonts w:hint="eastAsia" w:ascii="宋体" w:hAnsi="宋体" w:cs="宋体"/>
          <w:b/>
          <w:bCs/>
          <w:color w:val="000000"/>
          <w:sz w:val="36"/>
          <w:szCs w:val="36"/>
        </w:rPr>
      </w:pPr>
    </w:p>
    <w:p/>
    <w:sectPr>
      <w:footerReference r:id="rId6" w:type="default"/>
      <w:footerReference r:id="rId7" w:type="even"/>
      <w:pgSz w:w="11893" w:h="16826"/>
      <w:pgMar w:top="850" w:right="1134" w:bottom="850" w:left="1134" w:header="720" w:footer="720" w:gutter="0"/>
      <w:lnNumType w:countBy="0" w:distance="360"/>
      <w:pgNumType w:fmt="decimal" w:start="1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OrvJe2AQAAVQMAAA4AAABkcnMvZTJvRG9jLnhtbK1TwY7TMBC9&#10;I/EPlu802UpboqjpCrRahIQAaeEDXMduLNkea+w26Q/AH3Diwp3v6ncwdpsughvi4sx4xm/em5ms&#10;7yZn2UFhNOA7frOoOVNeQm/8ruOfPz28aDiLSfheWPCq40cV+d3m+bP1GFq1hAFsr5ARiI/tGDo+&#10;pBTaqopyUE7EBQTlKagBnUjk4q7qUYyE7my1rOtVNQL2AUGqGOn2/hzkm4KvtZLpg9ZRJWY7TtxS&#10;ObGc23xWm7VodyjCYOSFhvgHFk4YT0WvUPciCbZH8xeUMxIhgk4LCa4CrY1URQOpuan/UPM4iKCK&#10;FmpODNc2xf8HK98fPiIzfcdXnHnhaESnb19P33+efnxhq9yeMcSWsh4D5aXpNUw05vk+0mVWPWl0&#10;+Ut6GMWp0cdrc9WUmMyPmmXT1BSSFJsdwq+engeM6Y0Cx7LRcaTplaaKw7uYzqlzSq7m4cFYWyZo&#10;PRsJ9bZ5eVteXEOEbj0VySrObLOVpu10kbaF/kjKRlqBjnvaUc7sW08dztsyGzgb29nYBzS7oaxT&#10;phLDq30iOoVlrnCGvRSm2RWdlz3Ly/G7X7Ke/obN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hp&#10;gkvTAAAABQEAAA8AAAAAAAAAAQAgAAAAIgAAAGRycy9kb3ducmV2LnhtbFBLAQIUABQAAAAIAIdO&#10;4kBTq7yXtgEAAFUDAAAOAAAAAAAAAAEAIAAAACIBAABkcnMvZTJvRG9jLnhtbFBLBQYAAAAABgAG&#10;AFkBAABK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abfhm2AQAAVQMAAA4AAABkcnMvZTJvRG9jLnhtbK1TzY7TMBC+&#10;I/EOlu802UpLo6jpCrRahIQAaeEBXMduLPlPM26TvgC8AScu3HmuPgdjt+kiuCEuzoxn/M33zUzW&#10;d5Oz7KAATfAdv1nUnCkvQ2/8ruOfPz28aDjDJHwvbPCq40eF/G7z/Nl6jK1ahiHYXgEjEI/tGDs+&#10;pBTbqkI5KCdwEaLyFNQBnEjkwq7qQYyE7my1rOuX1RigjxCkQqTb+3OQbwq+1kqmD1qjSsx2nLil&#10;ckI5t/msNmvR7kDEwcgLDfEPLJwwnopeoe5FEmwP5i8oZyQEDDotZHBV0NpIVTSQmpv6DzWPg4iq&#10;aKHmYLy2Cf8frHx/+AjM9B1fceaFoxGdvn09ff95+vGFrXJ7xogtZT1GykvT6zDRmOd7pMusetLg&#10;8pf0MIpTo4/X5qopMZkfNcumqSkkKTY7hF89PY+A6Y0KjmWj40DTK00Vh3eYzqlzSq7mw4OxtkzQ&#10;ejYS6m2zui0vriFCt56KZBVnttlK03a6SNuG/kjKRlqBjnvaUc7sW08dztsyGzAb29nYRzC7oaxT&#10;poLx1T4RncIyVzjDXgrT7IrOy57l5fjdL1lPf8Pm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hp&#10;gkvTAAAABQEAAA8AAAAAAAAAAQAgAAAAIgAAAGRycy9kb3ducmV2LnhtbFBLAQIUABQAAAAIAIdO&#10;4kCGm34ZtgEAAFUDAAAOAAAAAAAAAAEAIAAAACIBAABkcnMvZTJvRG9jLnhtbFBLBQYAAAAABgAG&#10;AFkBAABK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rPr>
        <w:rFonts w:hint="eastAsia" w:eastAsia="宋体"/>
        <w:sz w:val="20"/>
        <w:szCs w:val="21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</w:t>
    </w:r>
    <w:r>
      <w:rPr>
        <w:rFonts w:hint="eastAsia"/>
        <w:sz w:val="20"/>
        <w:szCs w:val="21"/>
        <w:lang w:val="en-US" w:eastAsia="zh-CN"/>
      </w:rPr>
      <w:t xml:space="preserve">  </w:t>
    </w:r>
    <w:r>
      <w:rPr>
        <w:rFonts w:hint="eastAsia"/>
        <w:sz w:val="21"/>
        <w:szCs w:val="22"/>
        <w:lang w:val="en-US" w:eastAsia="zh-CN"/>
      </w:rPr>
      <w:t>281W光束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5B68"/>
    <w:multiLevelType w:val="multilevel"/>
    <w:tmpl w:val="00945B6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37248E6"/>
    <w:multiLevelType w:val="singleLevel"/>
    <w:tmpl w:val="537248E6"/>
    <w:lvl w:ilvl="0" w:tentative="0">
      <w:start w:val="1"/>
      <w:numFmt w:val="decimal"/>
      <w:suff w:val="space"/>
      <w:lvlText w:val="%1、"/>
      <w:lvlJc w:val="left"/>
    </w:lvl>
  </w:abstractNum>
  <w:abstractNum w:abstractNumId="2">
    <w:nsid w:val="6DC90EBA"/>
    <w:multiLevelType w:val="multilevel"/>
    <w:tmpl w:val="6DC90EB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931D4"/>
    <w:rsid w:val="05136BE4"/>
    <w:rsid w:val="165642E7"/>
    <w:rsid w:val="3EFF4E87"/>
    <w:rsid w:val="468D468D"/>
    <w:rsid w:val="49C21439"/>
    <w:rsid w:val="6D535020"/>
    <w:rsid w:val="7279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character" w:default="1" w:styleId="12">
    <w:name w:val="Default Paragraph Font"/>
    <w:semiHidden/>
    <w:uiPriority w:val="0"/>
  </w:style>
  <w:style w:type="table" w:default="1" w:styleId="1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0"/>
    <w:rPr>
      <w:rFonts w:ascii="Cambria" w:hAnsi="Cambria" w:eastAsia="黑体" w:cs="Times New Roman"/>
      <w:sz w:val="20"/>
      <w:szCs w:val="20"/>
    </w:rPr>
  </w:style>
  <w:style w:type="paragraph" w:styleId="7">
    <w:name w:val="toc 3"/>
    <w:basedOn w:val="1"/>
    <w:next w:val="1"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uiPriority w:val="0"/>
    <w:pPr>
      <w:ind w:left="420" w:leftChars="200"/>
    </w:pPr>
  </w:style>
  <w:style w:type="character" w:styleId="13">
    <w:name w:val="page number"/>
    <w:basedOn w:val="12"/>
    <w:uiPriority w:val="0"/>
  </w:style>
  <w:style w:type="character" w:styleId="14">
    <w:name w:val="Hyperlink"/>
    <w:basedOn w:val="12"/>
    <w:uiPriority w:val="99"/>
    <w:rPr>
      <w:color w:val="0000FF"/>
      <w:u w:val="single"/>
    </w:rPr>
  </w:style>
  <w:style w:type="paragraph" w:customStyle="1" w:styleId="16">
    <w:name w:val="正文缩进2"/>
    <w:basedOn w:val="1"/>
    <w:qFormat/>
    <w:uiPriority w:val="0"/>
    <w:pPr>
      <w:spacing w:beforeLines="20" w:afterLines="20"/>
      <w:ind w:firstLine="420"/>
    </w:pPr>
    <w:rPr>
      <w:rFonts w:ascii="Times New Roman" w:hAnsi="Times New Roman" w:eastAsia="宋体" w:cs="宋体"/>
      <w:szCs w:val="20"/>
    </w:rPr>
  </w:style>
  <w:style w:type="character" w:customStyle="1" w:styleId="17">
    <w:name w:val="style21"/>
    <w:basedOn w:val="12"/>
    <w:qFormat/>
    <w:uiPriority w:val="0"/>
    <w:rPr>
      <w:rFonts w:hint="eastAsia" w:ascii="宋体" w:hAnsi="宋体" w:eastAsia="宋体"/>
    </w:rPr>
  </w:style>
  <w:style w:type="paragraph" w:customStyle="1" w:styleId="18">
    <w:name w:val="正文 5号"/>
    <w:basedOn w:val="1"/>
    <w:qFormat/>
    <w:uiPriority w:val="0"/>
    <w:pPr>
      <w:ind w:firstLine="315" w:firstLineChars="150"/>
    </w:pPr>
    <w:rPr>
      <w:rFonts w:ascii="Times New Roman" w:hAnsi="Times New Roman" w:eastAsia="宋体" w:cs="宋体"/>
      <w:szCs w:val="20"/>
    </w:rPr>
  </w:style>
  <w:style w:type="paragraph" w:customStyle="1" w:styleId="19">
    <w:name w:val="题注2"/>
    <w:basedOn w:val="6"/>
    <w:qFormat/>
    <w:uiPriority w:val="0"/>
    <w:pPr>
      <w:spacing w:afterLines="50"/>
      <w:jc w:val="center"/>
    </w:pPr>
    <w:rPr>
      <w:rFonts w:ascii="黑体" w:hAnsi="黑体" w:cs="Arial"/>
      <w:sz w:val="18"/>
      <w:szCs w:val="18"/>
    </w:rPr>
  </w:style>
  <w:style w:type="character" w:customStyle="1" w:styleId="20">
    <w:name w:val="15"/>
    <w:qFormat/>
    <w:uiPriority w:val="0"/>
    <w:rPr>
      <w:rFonts w:hint="eastAsia" w:ascii="宋体" w:hAnsi="宋体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13</Pages>
  <Words>5073</Words>
  <Characters>5902</Characters>
  <Lines>0</Lines>
  <Paragraphs>0</Paragraphs>
  <TotalTime>2</TotalTime>
  <ScaleCrop>false</ScaleCrop>
  <LinksUpToDate>false</LinksUpToDate>
  <CharactersWithSpaces>6492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2018-07-25T03:03:00Z</dcterms:created>
  <dc:creator>Administrator</dc:creator>
  <cp:lastModifiedBy>Administrator</cp:lastModifiedBy>
  <cp:lastPrinted>2019-01-21T10:02:46Z</cp:lastPrinted>
  <dcterms:modified xsi:type="dcterms:W3CDTF">2019-01-21T10:04:30Z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